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اليفرني
</w:t>
      </w:r>
    </w:p>
    <w:p>
      <w:pPr>
        <w:jc w:val="start"/>
        <w:bidi/>
      </w:pPr>
      <w:r>
        <w:rPr>
          <w:rFonts w:ascii="arial" w:hAnsi="arial" w:eastAsia="arial" w:cs="arial"/>
          <w:sz w:val="28"/>
          <w:szCs w:val="28"/>
          <w:b w:val="1"/>
          <w:bCs w:val="1"/>
          <w:rtl/>
        </w:rPr>
        <w:t xml:space="preserve">اليفرني
</w:t>
      </w:r>
    </w:p>
    <w:p>
      <w:pPr/>
      <w:r>
        <w:rPr/>
        <w:t xml:space="preserve">اليفرني  محمد بن تميم بن زيري بن يعلى (أو علي) اليفرني: آخر ملوك هذه الدولة في المغرب. كان ساكنا ببارة شالة (بالرباط) وخلف أباه بعد وفاته (سنة 448) وكانت بينه وبين مغراوة (أصحاب فاس) حروب كثيرة إلى أن غلب عليه الملثمون (من لمتونة) وقتلوه. وانقضى به أمر هذه الدولة. </w:t>
      </w:r>
    </w:p>
    <w:p>
      <w:pPr>
        <w:jc w:val="start"/>
        <w:bidi/>
      </w:pPr>
      <w:r>
        <w:rPr>
          <w:sz w:val="24"/>
          <w:szCs w:val="24"/>
          <w:b w:val="1"/>
          <w:bCs w:val="1"/>
          <w:rtl/>
        </w:rPr>
        <w:t xml:space="preserve">
الأعلام،(دار العلم للملايين - بيروت،2002،ط 15،ج 6،ص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2026-05-04T23:26:02+03:00</dcterms:created>
  <dcterms:modified xsi:type="dcterms:W3CDTF">2026-05-04T23:26:02+03:00</dcterms:modified>
</cp:coreProperties>
</file>

<file path=docProps/custom.xml><?xml version="1.0" encoding="utf-8"?>
<Properties xmlns="http://schemas.openxmlformats.org/officeDocument/2006/custom-properties" xmlns:vt="http://schemas.openxmlformats.org/officeDocument/2006/docPropsVTypes"/>
</file>