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بركات
</w:t>
      </w:r>
    </w:p>
    <w:p>
      <w:pPr>
        <w:jc w:val="start"/>
        <w:bidi/>
      </w:pPr>
      <w:r>
        <w:rPr>
          <w:rFonts w:ascii="arial" w:hAnsi="arial" w:eastAsia="arial" w:cs="arial"/>
          <w:sz w:val="28"/>
          <w:szCs w:val="28"/>
          <w:b w:val="1"/>
          <w:bCs w:val="1"/>
          <w:rtl/>
        </w:rPr>
        <w:t xml:space="preserve">بركات
</w:t>
      </w:r>
    </w:p>
    <w:p>
      <w:pPr/>
      <w:r>
        <w:rPr/>
        <w:t xml:space="preserve">بركات  محمد بهي الدين بركات (باشا) ابن محمد فتح الله بن عبد الله: دكتور في الحقوق، من البارزين في الوفد المصري أيام سعد زغلول والملك فاروق. ولد بالقاهرة. وتعلم بها وبباريس. وكان مدرسا بمدرسة الحقوق إلى سنة 1929 وانتقل إلى السلك السياسي. وعين وزيرا للمعارف وانتخب رئيسا لمجلس النواب. وعين من أعضاء مجلس الوصاية وصنف (صفحات من التاريخ - ط) مذكراته وتوفي بالقاهرة. </w:t>
      </w:r>
    </w:p>
    <w:p>
      <w:pPr>
        <w:jc w:val="start"/>
        <w:bidi/>
      </w:pPr>
      <w:r>
        <w:rPr>
          <w:sz w:val="24"/>
          <w:szCs w:val="24"/>
          <w:b w:val="1"/>
          <w:bCs w:val="1"/>
          <w:rtl/>
        </w:rPr>
        <w:t xml:space="preserve">
الأعلام،(دار العلم للملايين - بيروت،2002،ط 15،ج 6،ص 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2026-05-04T22:19:51+03:00</dcterms:created>
  <dcterms:modified xsi:type="dcterms:W3CDTF">2026-05-04T22:19:51+03:00</dcterms:modified>
</cp:coreProperties>
</file>

<file path=docProps/custom.xml><?xml version="1.0" encoding="utf-8"?>
<Properties xmlns="http://schemas.openxmlformats.org/officeDocument/2006/custom-properties" xmlns:vt="http://schemas.openxmlformats.org/officeDocument/2006/docPropsVTypes"/>
</file>