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الزركشي
</w:t>
      </w:r>
    </w:p>
    <w:p>
      <w:pPr>
        <w:jc w:val="start"/>
        <w:bidi/>
      </w:pPr>
      <w:r>
        <w:rPr>
          <w:rFonts w:ascii="arial" w:hAnsi="arial" w:eastAsia="arial" w:cs="arial"/>
          <w:sz w:val="28"/>
          <w:szCs w:val="28"/>
          <w:b w:val="1"/>
          <w:bCs w:val="1"/>
          <w:rtl/>
        </w:rPr>
        <w:t xml:space="preserve">الزركشي
</w:t>
      </w:r>
    </w:p>
    <w:p>
      <w:pPr/>
      <w:r>
        <w:rPr/>
        <w:t xml:space="preserve">الزركشي  محمد بن بهادر بن عبد الله الزركشي، ابو عبد الله، بدر الدين: عالم بفقه الشافعية و الاصول. تركي الاصل، مصري المولد و الوفاة. له تصانيف كثيرة في عدة فنون، منها (الاجابة لايراد ما استدركته عائشة على الصحابة –ط) و (لقطة العجلان-ط) في اصول الفقه، و (البحر المحيط-خ) ثلاث مجلدات في اصول الفقه و (اعلام الساجد باحكام المساجد-خ) و (الديباج في توضيح المنهاج –خ) فقه و (مجموعة –خ) فقه و (المنثور-خ) يعرف بقواعد الزركشي في اصول الفقه و (التنقيح لالفاظ الجامع الصحيح –خ) و (ربيع الغزلان) ادب. </w:t>
      </w:r>
    </w:p>
    <w:p>
      <w:pPr>
        <w:jc w:val="start"/>
        <w:bidi/>
      </w:pPr>
      <w:r>
        <w:rPr>
          <w:sz w:val="24"/>
          <w:szCs w:val="24"/>
          <w:b w:val="1"/>
          <w:bCs w:val="1"/>
          <w:rtl/>
        </w:rPr>
        <w:t xml:space="preserve">
الأعلام،(دار العلم للملايين - بيروت،2002،ط 15،ج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بهادر بن عبد الله التركي
</w:t>
      </w:r>
    </w:p>
    <w:p>
      <w:pPr/>
      <w:r>
        <w:rPr/>
        <w:t xml:space="preserve">محمد بن بهادر بن عبد الله التركي محمد بن بهادر بن عبد الله التركي الأصل المصري الشيخ بدر الدين الزركشي ولد سنة 745 وعني بالاشتغال من صغره فحفظ كتبا وأخذ عن الشيخ جمال الدين الاسنوي والشيخ سراج الدين البلقيني ولازمه ولما ولي قضاء الشام استعار منه نسخته من الروضة مجلدا بعد مجلد فعلقها على الهوامش من الفوائد فهو أول من جمع حواشي الروضة للبلقيني وذلك في سنة 69 وملكتها بخطه ثم جمعها القاضي ولي الدين ابن شيخنا العراقي قبل أن يقف على الزركشية فلما أعرتها له انتفع بها فيما كان قد خفي من أطراف الهوامش في نسخة الشيخ وجعل لكل ما زاد على نسخة الزركشي زايا وعني الزركشي بالفقه والأصول والحديث فأكمل شرح المنهاج واستمد فيه من الاذرعي كثيرا وكان رحل إلى دمشق فأخذ عن ابن كثير في الحديث وقرأ عليه مختصره ومدحه ببيتين ثم توجه إلى حلب فأخذ عن الاذرعي ثم جمع الخادم على طريق المهمات فاستمد من التوسط للاذرعي كثيرا لكنه شحنه بالفوائد الزوائد من المطلب وغيره وجمع في الأصول كتابا سماه البحر في ثلاثة أسفار وشرح علوم الحديث لابن الصلاح وجمع الجوامع للسبكي وشرع في شرح البخاري فتركه مسودة وقفت على بعضها ولخص منه التنقيح في مجلد وشرح الأربعين للنووي وولي مشيخة كريم الدين وكان منقطعا في منزله لا يتردد إلى أحد إلا إلى سوق الكتب وإذا حضره لا يشتري شيئا وإنما يطالع في حانوت الكتبي طول نهاره ومعه ظهور أوراق يعلق فيها ما يعجبه ثم يرجع فينقله إلى تصانيفه وخرج أحاديث الرافعي ومشى فيه على جمع ابن الملقن لكنه سلك طريق الزيلعي في سوق الأحاديث بأسانيد خرجها فطال الكتاب بذلك ومات في ثالث رجب سنة 794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2026-05-04T22:20:09+03:00</dcterms:created>
  <dcterms:modified xsi:type="dcterms:W3CDTF">2026-05-04T22:20:09+03:00</dcterms:modified>
</cp:coreProperties>
</file>

<file path=docProps/custom.xml><?xml version="1.0" encoding="utf-8"?>
<Properties xmlns="http://schemas.openxmlformats.org/officeDocument/2006/custom-properties" xmlns:vt="http://schemas.openxmlformats.org/officeDocument/2006/docPropsVTypes"/>
</file>