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الشبيبي
</w:t>
      </w:r>
    </w:p>
    <w:p>
      <w:pPr>
        <w:jc w:val="start"/>
        <w:bidi/>
      </w:pPr>
      <w:r>
        <w:rPr>
          <w:rFonts w:ascii="arial" w:hAnsi="arial" w:eastAsia="arial" w:cs="arial"/>
          <w:sz w:val="28"/>
          <w:szCs w:val="28"/>
          <w:b w:val="1"/>
          <w:bCs w:val="1"/>
          <w:rtl/>
        </w:rPr>
        <w:t xml:space="preserve">الشبيبي
</w:t>
      </w:r>
    </w:p>
    <w:p>
      <w:pPr/>
      <w:r>
        <w:rPr/>
        <w:t xml:space="preserve">الشبيبي  محمد باقر بن جواد بن محمد بن شبيب (وإليه نسبة الاسرة) بن صقر البطائحي الاسدي الشبيبي: شاعر من أهل النجف. ولد ونشأ بها. وكان من قادة الثورة العراقية على الانكليز (1339) وهو الاخ الثاني لمحمد رضا الآتية ترجمته. أصدر (عام 1339) جريدة (الفرات)، أسبوعية، ظهر منها خمسة أعداد. وانتخب نائبا عن لواء المنتفك عدة مرات (1930 - 54) له (ديوان شعر) نشرت نماذج منه في كتابي الخاقاني (شعراء الغري) ورفائيل بطي (الادب العصري) ولعبد الرزاق الهلالي كتاب (الشاعر الثائر - ط) مقتطفات من شعره وسيرته، أضاف إليها طائفة حسنة في كتابه (دراسات وتراجم عراقية). </w:t>
      </w:r>
    </w:p>
    <w:p>
      <w:pPr>
        <w:jc w:val="start"/>
        <w:bidi/>
      </w:pPr>
      <w:r>
        <w:rPr>
          <w:sz w:val="24"/>
          <w:szCs w:val="24"/>
          <w:b w:val="1"/>
          <w:bCs w:val="1"/>
          <w:rtl/>
        </w:rPr>
        <w:t xml:space="preserve">
الأعلام،(دار العلم للملايين - بيروت،2002،ط 15،ج 6،ص 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2026-05-04T19:25:20+03:00</dcterms:created>
  <dcterms:modified xsi:type="dcterms:W3CDTF">2026-05-04T19:25:20+03:00</dcterms:modified>
</cp:coreProperties>
</file>

<file path=docProps/custom.xml><?xml version="1.0" encoding="utf-8"?>
<Properties xmlns="http://schemas.openxmlformats.org/officeDocument/2006/custom-properties" xmlns:vt="http://schemas.openxmlformats.org/officeDocument/2006/docPropsVTypes"/>
</file>