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الباجي
</w:t>
      </w:r>
    </w:p>
    <w:p>
      <w:pPr>
        <w:jc w:val="start"/>
        <w:bidi/>
      </w:pPr>
      <w:r>
        <w:rPr>
          <w:rFonts w:ascii="arial" w:hAnsi="arial" w:eastAsia="arial" w:cs="arial"/>
          <w:sz w:val="28"/>
          <w:szCs w:val="28"/>
          <w:b w:val="1"/>
          <w:bCs w:val="1"/>
          <w:rtl/>
        </w:rPr>
        <w:t xml:space="preserve">الباجي
</w:t>
      </w:r>
    </w:p>
    <w:p>
      <w:pPr/>
      <w:r>
        <w:rPr/>
        <w:t xml:space="preserve">الباجي  محمد الباجي بن محمد المسعدوي البكري التبرسقي ثم التونسي، ابو عبد الله: مؤرخ. من كتاب تونس وشيوخها. مولده ووفاته فيها. تقدم لخطة الكتابة على عهد الباي حسين باشا وارتقى إلى رياسة القسم الثاني من الوزارة الكبرى (حسب اصطلاح أهل تونس) وكان له اشتغال بالادب والشعر. وله كتاب (الخلاصة النقية في امراء افريقية –ط). </w:t>
      </w:r>
    </w:p>
    <w:p>
      <w:pPr>
        <w:jc w:val="start"/>
        <w:bidi/>
      </w:pPr>
      <w:r>
        <w:rPr>
          <w:sz w:val="24"/>
          <w:szCs w:val="24"/>
          <w:b w:val="1"/>
          <w:bCs w:val="1"/>
          <w:rtl/>
        </w:rPr>
        <w:t xml:space="preserve">
الأعلام،(دار العلم للملايين - بيروت،2002،ط 15،ج 6،ص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2026-05-04T19:23:52+03:00</dcterms:created>
  <dcterms:modified xsi:type="dcterms:W3CDTF">2026-05-04T19:23:52+03:00</dcterms:modified>
</cp:coreProperties>
</file>

<file path=docProps/custom.xml><?xml version="1.0" encoding="utf-8"?>
<Properties xmlns="http://schemas.openxmlformats.org/officeDocument/2006/custom-properties" xmlns:vt="http://schemas.openxmlformats.org/officeDocument/2006/docPropsVTypes"/>
</file>