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الأمين، الباي
</w:t>
      </w:r>
    </w:p>
    <w:p>
      <w:pPr>
        <w:jc w:val="start"/>
        <w:bidi/>
      </w:pPr>
      <w:r>
        <w:rPr>
          <w:rFonts w:ascii="arial" w:hAnsi="arial" w:eastAsia="arial" w:cs="arial"/>
          <w:sz w:val="28"/>
          <w:szCs w:val="28"/>
          <w:b w:val="1"/>
          <w:bCs w:val="1"/>
          <w:rtl/>
        </w:rPr>
        <w:t xml:space="preserve">الأمين، الباي
</w:t>
      </w:r>
    </w:p>
    <w:p>
      <w:pPr/>
      <w:r>
        <w:rPr/>
        <w:t xml:space="preserve">الأمين، الباي  محمد الامين باشا: آخر من حمل لقب (الباي) من ملوك تونس. وهو التاسع عشر منهم. نصبه الفرنسيون بعد خلع المنصف باي (سنة 1948) وفي أيام الامين نشطت الحركة الوطنية واستقلت البلاد. ولما قرر المجلس الوطني التونسي إلغاء (الملكية) وإعلان الجمهورية (سنة 1957) اعتزل كل عمل وأقام ملازما منزله بتونس إلى أن توفي. وبه انتهى عهد (البايات) في البلاد التونسية. </w:t>
      </w:r>
    </w:p>
    <w:p>
      <w:pPr>
        <w:jc w:val="start"/>
        <w:bidi/>
      </w:pPr>
      <w:r>
        <w:rPr>
          <w:sz w:val="24"/>
          <w:szCs w:val="24"/>
          <w:b w:val="1"/>
          <w:bCs w:val="1"/>
          <w:rtl/>
        </w:rPr>
        <w:t xml:space="preserve">
الأعلام،(دار العلم للملايين - بيروت،2002،ط 15،ج 6،ص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2026-05-04T18:39:00+03:00</dcterms:created>
  <dcterms:modified xsi:type="dcterms:W3CDTF">2026-05-04T18:39:00+03:00</dcterms:modified>
</cp:coreProperties>
</file>

<file path=docProps/custom.xml><?xml version="1.0" encoding="utf-8"?>
<Properties xmlns="http://schemas.openxmlformats.org/officeDocument/2006/custom-properties" xmlns:vt="http://schemas.openxmlformats.org/officeDocument/2006/docPropsVTypes"/>
</file>