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أمين سويد
</w:t>
      </w:r>
    </w:p>
    <w:p>
      <w:pPr>
        <w:jc w:val="start"/>
        <w:bidi/>
      </w:pPr>
      <w:r>
        <w:rPr>
          <w:rFonts w:ascii="arial" w:hAnsi="arial" w:eastAsia="arial" w:cs="arial"/>
          <w:sz w:val="28"/>
          <w:szCs w:val="28"/>
          <w:b w:val="1"/>
          <w:bCs w:val="1"/>
          <w:rtl/>
        </w:rPr>
        <w:t xml:space="preserve">أمين سويد
</w:t>
      </w:r>
    </w:p>
    <w:p>
      <w:pPr/>
      <w:r>
        <w:rPr/>
        <w:t xml:space="preserve">أمين سويد  محمد أمين بن محمد بن علي سويد: فقيه مناظر، له علم بالفرائض، دمشقي المولد والوفاة. تعلم بدمشق وبالأزهر وقام برحلات إلى تركيا والهند وبخاري واليمن والمغرب. وألقى دروسا عامة في مكة، مدة سنة. وكان من مدرسي الكلية الصلاحية في القدس أيام الحرب العامة الاولى. وبعد الحرب عين عضوا في شعبة الترجمة والتعريب التي نشأ عنها المجمع العلمي العربي بدمشق، فكان من مؤسسيه. ودرس أصول الفقه في معهد الحقوق بدمشق (سنة 1923) وصنف (تسهيل الحصول على قواعد الاصول - خ) في الظاهرية، و (علوم القرآن - خ) عند أبنائه في دمشق. </w:t>
      </w:r>
    </w:p>
    <w:p>
      <w:pPr>
        <w:jc w:val="start"/>
        <w:bidi/>
      </w:pPr>
      <w:r>
        <w:rPr>
          <w:sz w:val="24"/>
          <w:szCs w:val="24"/>
          <w:b w:val="1"/>
          <w:bCs w:val="1"/>
          <w:rtl/>
        </w:rPr>
        <w:t xml:space="preserve">
الأعلام،(دار العلم للملايين - بيروت،2002،ط 15،ج 6،ص 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2026-05-04T18:18:49+03:00</dcterms:created>
  <dcterms:modified xsi:type="dcterms:W3CDTF">2026-05-04T18:18:49+03:00</dcterms:modified>
</cp:coreProperties>
</file>

<file path=docProps/custom.xml><?xml version="1.0" encoding="utf-8"?>
<Properties xmlns="http://schemas.openxmlformats.org/officeDocument/2006/custom-properties" xmlns:vt="http://schemas.openxmlformats.org/officeDocument/2006/docPropsVTypes"/>
</file>