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الأمين
</w:t>
      </w:r>
    </w:p>
    <w:p>
      <w:pPr/>
      <w:r>
        <w:rPr/>
        <w:t xml:space="preserve">محمد الأمين  محمد الامين بن عبد الرحمن بن محمد محسن بن محمد صالح السهروردي: فاضل، له اشتغال بالتاريخ مولده ووفاته ببغداد، كان مدرسا فأحد اعضاء محكمة الاستئناف ببغداد فمديرا لبلدة سامراء فبلدة الكفل سنة 1297 هـ ، له تأليف منها (تاريخ بغداد) جعله ذيلا لتاريخ جده محمد صالح (خطيب دار السلام) و (مجموعة ادب) و (ديوان)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2026-05-04T18:19:50+03:00</dcterms:created>
  <dcterms:modified xsi:type="dcterms:W3CDTF">2026-05-04T18:19:50+03:00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