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العمري
</w:t>
      </w:r>
    </w:p>
    <w:p>
      <w:pPr/>
      <w:r>
        <w:rPr/>
        <w:t xml:space="preserve">العمري  محمد امين بن خير الله بن محمود بن موسى الخطيب العمري: باحث شاعر من علماء الموصل العارفين بتاريخها، له (منهل الاولياء –خ) في تاريخ الموصل و رجالها و (قلائد النحور –خ) ارجوزة في مباحث مختلفة و (مطالع العلوم-خ) و (مراتع الاحداق في تراجم من رق شعره و راق) و (تيجان التبيان في مشكلات القران-خ) و (الكشف و البيان عن مشايخ هذا الزمان –خ) و (التحف الادبية في النكت البديعية –خ) بخطه، سنة 1183هـ ، و رسالة في (الحساب –خ) و (ديوان شعره).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2026-05-06T13:22:47+03:00</dcterms:created>
  <dcterms:modified xsi:type="dcterms:W3CDTF">2026-05-06T13:22:47+03:00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