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السمرقندي
</w:t>
      </w:r>
    </w:p>
    <w:p>
      <w:pPr/>
      <w:r>
        <w:rPr/>
        <w:t xml:space="preserve">السمرقندي  محمد بن أشرف الحسيني السمرقندي، شمس الدين: حكيم مهندس. من كتبه (قسطاس الميزان) - ط) في المنطق، و (شرح القسطاس - خ) في دمشق، و (آداب البحث - ط) و (آداب الفاضل) و (أشكال التأسيس) في الهندسة، و (الصحائف) في الكلام، و (العوارف شرح الصحائف - خ في شستربتي 3620 و (مفتاح النظر) شرح (المقدمة) في الجدل للنسفي، و (المنية والامل في علم الجدل) و (شرح آداب البحث - خ) عندي، ومتنه للشاشي (؟) و (شرح المقدمة البرهانية للنسفي) قال اسماعيل البغدادي: رأيته وفيه أنه فرغ منه سنة 690 و (الصحائف الالهية - خ) في قونية.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2026-05-04T17:21:42+03:00</dcterms:created>
  <dcterms:modified xsi:type="dcterms:W3CDTF">2026-05-04T17:21:42+03:00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