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w:t>
      </w:r>
    </w:p>
    <w:p>
      <w:pPr>
        <w:jc w:val="start"/>
        <w:bidi/>
      </w:pPr>
      <w:r>
        <w:rPr>
          <w:rFonts w:ascii="arial" w:hAnsi="arial" w:eastAsia="arial" w:cs="arial"/>
          <w:sz w:val="28"/>
          <w:szCs w:val="28"/>
          <w:b w:val="1"/>
          <w:bCs w:val="1"/>
          <w:rtl/>
        </w:rPr>
        <w:t xml:space="preserve">شهاب الدين
</w:t>
      </w:r>
    </w:p>
    <w:p>
      <w:pPr/>
      <w:r>
        <w:rPr/>
        <w:t xml:space="preserve">شهاب الدين  محمد بن اسماعيل بن عمر المكي، ثم المصري المعروف بشهاب الدين: أديب؛ من الكتاب، له شعر. ولد بمكة، وانتقل إلى مصر، فنشأ بالقاهرة. وأولع بالأغاني وألحانها. وساعد في تحرير جريدة ’’الوقائع المصرية’’ وتولى تصحيح ما يطبع من الكتب في مطبعة بولاق. واتصل بعباس الأول (الخديوي) فلازمه في اقامته وسفره. ثم انقطع للدرس والتأليف، فصنف ’’سفينة الملك ونفيسة الفلك-ط’’ في الموسيقى والأغاني العربية، ورسالة في ’’التوحيد’’ وجمع ’’ديوان شعر-ط’’ وتوفي بالقاهرة. </w:t>
      </w:r>
    </w:p>
    <w:p>
      <w:pPr>
        <w:jc w:val="start"/>
        <w:bidi/>
      </w:pPr>
      <w:r>
        <w:rPr>
          <w:sz w:val="24"/>
          <w:szCs w:val="24"/>
          <w:b w:val="1"/>
          <w:bCs w:val="1"/>
          <w:rtl/>
        </w:rPr>
        <w:t xml:space="preserve">
الأعلام،(دار العلم للملايين - بيروت،2002،ط 15،ج 6،ص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2026-05-04T17:14:44+03:00</dcterms:created>
  <dcterms:modified xsi:type="dcterms:W3CDTF">2026-05-04T17:14:44+03:00</dcterms:modified>
</cp:coreProperties>
</file>

<file path=docProps/custom.xml><?xml version="1.0" encoding="utf-8"?>
<Properties xmlns="http://schemas.openxmlformats.org/officeDocument/2006/custom-properties" xmlns:vt="http://schemas.openxmlformats.org/officeDocument/2006/docPropsVTypes"/>
</file>