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العتاهية
</w:t>
      </w:r>
    </w:p>
    <w:p>
      <w:pPr>
        <w:jc w:val="start"/>
        <w:bidi/>
      </w:pPr>
      <w:r>
        <w:rPr>
          <w:rFonts w:ascii="arial" w:hAnsi="arial" w:eastAsia="arial" w:cs="arial"/>
          <w:sz w:val="28"/>
          <w:szCs w:val="28"/>
          <w:b w:val="1"/>
          <w:bCs w:val="1"/>
          <w:rtl/>
        </w:rPr>
        <w:t xml:space="preserve">العتاهية
</w:t>
      </w:r>
    </w:p>
    <w:p>
      <w:pPr/>
      <w:r>
        <w:rPr/>
        <w:t xml:space="preserve">العتاهية  محمد (العتاهية) بن اسماعيل (أبي العتاهية) بن القاسم، أبو عبد الله: شاعر عراقي مطبوع حذا طريقة أبيه في شعر الزهد. وتقدم في الادب والفقه. وولي القضاء برهة. وأخذ عنه بعض كبار العلماء في عصره كالنسابة ابن أبي خيثمة وابن أبي الدنيا والمبرد والحافظ إبراهيم ابن إسحاق الحربي.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2026-05-04T16:08:12+03:00</dcterms:created>
  <dcterms:modified xsi:type="dcterms:W3CDTF">2026-05-04T16:08:12+03:00</dcterms:modified>
</cp:coreProperties>
</file>

<file path=docProps/custom.xml><?xml version="1.0" encoding="utf-8"?>
<Properties xmlns="http://schemas.openxmlformats.org/officeDocument/2006/custom-properties" xmlns:vt="http://schemas.openxmlformats.org/officeDocument/2006/docPropsVTypes"/>
</file>