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الفاكهي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الفاكهي
</w:t>
      </w:r>
    </w:p>
    <w:p>
      <w:pPr/>
      <w:r>
        <w:rPr/>
        <w:t xml:space="preserve">الفاكهي  محمد بن اسحاق بن العباس الفاكهي: مؤرخ. من أهل مكة. كان معاصرا للأزرقي، متأخرا عنه في الوفاة. له ’’تاريخ مكة-ط’’ قسم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الفاكهي
</w:t>
      </w:r>
    </w:p>
    <w:p>
      <w:pPr/>
      <w:r>
        <w:rPr/>
        <w:t xml:space="preserve">الفاكهي: </w:t>
      </w:r>
    </w:p>
    <w:p/>
    <w:p>
      <w:pPr/>
      <w:r>
        <w:rPr/>
        <w:t xml:space="preserve">محمد بن إسحاق بن العباس، من المتقدمين، مؤرخ مكة.</w:t>
      </w:r>
    </w:p>
    <w:p/>
    <w:p>
      <w:pPr/>
      <w:r>
        <w:rPr/>
        <w:t xml:space="preserve">والفاكهاني من المتأخرىن، علي بن محمد بن عمر المصري الأديب.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2026-05-04T15:53:32+03:00</dcterms:created>
  <dcterms:modified xsi:type="dcterms:W3CDTF">2026-05-04T15:53:32+03:00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