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الأهدلي
</w:t>
      </w:r>
    </w:p>
    <w:p>
      <w:pPr>
        <w:jc w:val="start"/>
        <w:bidi/>
      </w:pPr>
      <w:r>
        <w:rPr>
          <w:rFonts w:ascii="arial" w:hAnsi="arial" w:eastAsia="arial" w:cs="arial"/>
          <w:sz w:val="28"/>
          <w:szCs w:val="28"/>
          <w:b w:val="1"/>
          <w:bCs w:val="1"/>
          <w:rtl/>
        </w:rPr>
        <w:t xml:space="preserve">الأهدلي
</w:t>
      </w:r>
    </w:p>
    <w:p>
      <w:pPr/>
      <w:r>
        <w:rPr/>
        <w:t xml:space="preserve">الأهدلي  محمد أديب بن عزي بن حسن بن القادري بن عمر الاهدلي: قاض يماني الاصل، له اشتغال في التراجم. ولد في قرية الشغر القديم (من توابع حلب) وتعلم بالازهر في مصر وانتخب (عام 1918) مفتيا لقضاء جسر الشغور ثم كان قاضيا لحلب (1933) وأحيل إلى التقاعد (1949) وأقام في دمشق إلى أن توفي ودفن في الشغر. وكان ممن عملوا في الثورات الاستقلالية على الفرنسيين واعتقل (1925) وحكم الفرنسيون بإعدامه لولا أن أهالي جسر الشغور ثاروا واعتقلوا المستشار الفرنسي، فافتدوا به الاهدلي. وصنف كتبا، منها (القول الاعدل في تراجم بني الاهدل - ط) في جزء صغير. </w:t>
      </w:r>
    </w:p>
    <w:p>
      <w:pPr>
        <w:jc w:val="start"/>
        <w:bidi/>
      </w:pPr>
      <w:r>
        <w:rPr>
          <w:sz w:val="24"/>
          <w:szCs w:val="24"/>
          <w:b w:val="1"/>
          <w:bCs w:val="1"/>
          <w:rtl/>
        </w:rPr>
        <w:t xml:space="preserve">
الأعلام،(دار العلم للملايين - بيروت،2002،ط 15،ج 6،ص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2026-05-04T14:52:40+03:00</dcterms:created>
  <dcterms:modified xsi:type="dcterms:W3CDTF">2026-05-04T14:52:40+03:00</dcterms:modified>
</cp:coreProperties>
</file>

<file path=docProps/custom.xml><?xml version="1.0" encoding="utf-8"?>
<Properties xmlns="http://schemas.openxmlformats.org/officeDocument/2006/custom-properties" xmlns:vt="http://schemas.openxmlformats.org/officeDocument/2006/docPropsVTypes"/>
</file>