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المستعلي الحمودي
</w:t>
      </w:r>
    </w:p>
    <w:p>
      <w:pPr>
        <w:jc w:val="start"/>
        <w:bidi/>
      </w:pPr>
      <w:r>
        <w:rPr>
          <w:rFonts w:ascii="arial" w:hAnsi="arial" w:eastAsia="arial" w:cs="arial"/>
          <w:sz w:val="28"/>
          <w:szCs w:val="28"/>
          <w:b w:val="1"/>
          <w:bCs w:val="1"/>
          <w:rtl/>
        </w:rPr>
        <w:t xml:space="preserve">المستعلي الحمودي
</w:t>
      </w:r>
    </w:p>
    <w:p>
      <w:pPr/>
      <w:r>
        <w:rPr/>
        <w:t xml:space="preserve">المستعلي الحمودي  محمد بن إدريس بن يحيى بن علي: آخر ملوك الدولة الحمودية، أيام ملوك الطوائف بالأندلس. بويع بعد وفاة أبيه (نحو سنة 446 هـ) وتلقب بالمستعلي بالله. وكانت اقامته بمالقة. وخلع بمحمد بن القاسم بن حمود (سنة 449) وظل فيها إلى أن تغلب عليها باديس بن حيوس في السنة نفسها، فأخرج المستعلي منها إلى المرية. ثم استدعاه أهل مليلة (Melilla)</w:t>
      </w:r>
    </w:p>
    <w:p/>
    <w:p>
      <w:pPr/>
      <w:r>
        <w:rPr/>
        <w:t xml:space="preserve">إليهم، وبايعوه سنة 456 فأقام فيها إلى أن مات. وبه على الأرجح ختم عهد الحموديين في الأندلس. </w:t>
      </w:r>
    </w:p>
    <w:p>
      <w:pPr>
        <w:jc w:val="start"/>
        <w:bidi/>
      </w:pPr>
      <w:r>
        <w:rPr>
          <w:sz w:val="24"/>
          <w:szCs w:val="24"/>
          <w:b w:val="1"/>
          <w:bCs w:val="1"/>
          <w:rtl/>
        </w:rPr>
        <w:t xml:space="preserve">
الأعلام،(دار العلم للملايين - بيروت،2002،ط 15،ج 6،ص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2026-05-04T15:05:01+03:00</dcterms:created>
  <dcterms:modified xsi:type="dcterms:W3CDTF">2026-05-04T15:05:01+03:00</dcterms:modified>
</cp:coreProperties>
</file>

<file path=docProps/custom.xml><?xml version="1.0" encoding="utf-8"?>
<Properties xmlns="http://schemas.openxmlformats.org/officeDocument/2006/custom-properties" xmlns:vt="http://schemas.openxmlformats.org/officeDocument/2006/docPropsVTypes"/>
</file>