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
</w:t>
      </w:r>
    </w:p>
    <w:p>
      <w:pPr/>
      <w:r>
        <w:rPr/>
        <w:t xml:space="preserve">ابن الشريف  محمد بن أحمد بن ادريس، ابن الشريف العلوى المراكشي: قاض، من رجال الاسرة العلوية الحاكمة بمراكش. ولاه المولى يوسف منصب القضاء بمراكش. وتوفي فيها عن نحو 80 عاما، بعد عودته من الحج. له مؤلفات، منها (اتحاف النبهاء الاكياس – ط) في مناقشة القضاة الاوصياء.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2026-05-04T14:47:12+03:00</dcterms:created>
  <dcterms:modified xsi:type="dcterms:W3CDTF">2026-05-04T14:47:12+03:00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