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النفراوي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النفراوي
</w:t>
      </w:r>
    </w:p>
    <w:p>
      <w:pPr/>
      <w:r>
        <w:rPr/>
        <w:t xml:space="preserve">النفراوي  أحمد بن غانم (أو غنيم) بن سالم ابن مهنا، شهاب الدين بلدة نفرى، من أعمال قوسنا، بمصر. نشأ بها وتفقه وتأدب وتوفي بالقاهرة. له كتب، منها (الفواكه الدواني - ط) ثلاثة أجزاء على رسالة ابن أبي زيد القيرواني، في فقه الماليكة. ورسالة في ’’ التعليق على البسملة - خ) في الأزهرية، و (شرح الرسالة النورية - خ) للشيخ نوري الصفاقسي،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2026-07-04T01:12:18+03:00</dcterms:created>
  <dcterms:modified xsi:type="dcterms:W3CDTF">2026-07-04T01:12:18+03:00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