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عابدين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عابدين
</w:t>
      </w:r>
    </w:p>
    <w:p>
      <w:pPr/>
      <w:r>
        <w:rPr/>
        <w:t xml:space="preserve">أبو الخير عابدين  محمد بن أحمد بن عبد الغني، أبو الخير، المعروف كاسلافه بابن عابدين: فقيه حنفي. من اعيان دمشق. ولد وعاش بها. وولى مناصب متعددة، منها الافتاء. وتوفى في بيروت، ودفن بدمشق. من كتبه (التقرير في التكرير – ط) في حكمه تكرير، رسالة، و (تحرير الاقوال في اخذ الحقوق من سائر الاعمال).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2026-05-04T13:55:20+03:00</dcterms:created>
  <dcterms:modified xsi:type="dcterms:W3CDTF">2026-05-04T13:55:20+03:00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