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لطف الله
</w:t>
      </w:r>
    </w:p>
    <w:p>
      <w:pPr>
        <w:jc w:val="start"/>
        <w:bidi/>
      </w:pPr>
      <w:r>
        <w:rPr>
          <w:rFonts w:ascii="arial" w:hAnsi="arial" w:eastAsia="arial" w:cs="arial"/>
          <w:sz w:val="28"/>
          <w:szCs w:val="28"/>
          <w:b w:val="1"/>
          <w:bCs w:val="1"/>
          <w:rtl/>
        </w:rPr>
        <w:t xml:space="preserve">ابن لطف الله
</w:t>
      </w:r>
    </w:p>
    <w:p>
      <w:pPr/>
      <w:r>
        <w:rPr/>
        <w:t xml:space="preserve">ابن لطف الله  أحمد بن عيسى بن لطف الله: فاضل، تركي الأصل، مولوى، من أهل سلانيك. كانت له وجاهة عند السلطان محمد الرابع العثمانى. وكان رئيس المنجمين عنده، وأنتقل إلى مصر ثم جاور بالحرمين، وتولى مشيخة الزاوية المولوية بمكة، ومات بها. له كتب عربية، منها (صحائف الأخبار) في التأريخ عدة مجلدات، و (فيض الحرم) في آداب المطالعة. </w:t>
      </w:r>
    </w:p>
    <w:p>
      <w:pPr>
        <w:jc w:val="start"/>
        <w:bidi/>
      </w:pPr>
      <w:r>
        <w:rPr>
          <w:sz w:val="24"/>
          <w:szCs w:val="24"/>
          <w:b w:val="1"/>
          <w:bCs w:val="1"/>
          <w:rtl/>
        </w:rPr>
        <w:t xml:space="preserve">
الأعلام،(دار العلم للملايين - بيروت،2002،ط 15،ج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2026-07-04T01:26:52+03:00</dcterms:created>
  <dcterms:modified xsi:type="dcterms:W3CDTF">2026-07-04T01:26:52+03:00</dcterms:modified>
</cp:coreProperties>
</file>

<file path=docProps/custom.xml><?xml version="1.0" encoding="utf-8"?>
<Properties xmlns="http://schemas.openxmlformats.org/officeDocument/2006/custom-properties" xmlns:vt="http://schemas.openxmlformats.org/officeDocument/2006/docPropsVTypes"/>
</file>