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الجوهري
</w:t>
      </w:r>
    </w:p>
    <w:p>
      <w:pPr/>
      <w:r>
        <w:rPr/>
        <w:t xml:space="preserve">ابن الجوهري  محمد بن أحمد بن حسن بن عبد الكريم الخالدي، ابو هادي، الشهير بابن الجوهري او الجوهري الصغير: فقيه شافعي، من فضلاء مصر. له (خلاصة البيان في كيفية ثبوت رمضان –خ) رسالة، و (مختصر المنهج) في الفقه، وزاد عليه فوائد، و (الدر المنثور في الساجور –خ) و (الروض الوسيم في المفتى به من المذهب القديم) و (رسالة في الاصولي والاصول –خ) و (شرح العقائد النسفية –خ) و (اتحاف الوي الالباب –ط) في النحو، و (اتحاف الراغب –خ) فقه، و (اتحاف الرفاق ببيان اقسام الاشتقاق –خ)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2026-05-04T12:41:02+03:00</dcterms:created>
  <dcterms:modified xsi:type="dcterms:W3CDTF">2026-05-04T12:41:02+03:00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