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
</w:t>
      </w:r>
    </w:p>
    <w:p>
      <w:pPr/>
      <w:r>
        <w:rPr/>
        <w:t xml:space="preserve">القاضي  محمد بن أحمد بن عبد الله المعروف بالقاضي: فقيه مالكي مغربي سوسي كان مرجعا في النوازل والاحكام حريصا على الاصلاح بين المتداعين معتنيا بخزانة كتبه يشتري وينسخ ويستنسخ، قال المختار السوسي: رأيت له (مجموعا - خ) قيد فيه ما وقف عليه من الفوائد الفقهية من فتاوى السوسيين وغيرهم. وصنف (حاشية على شرح ابن بطال للبخاري) ولم توجد عند أهله. وقال: عرف بالقاضي، ونسب إليه أولاده، فيقال فيهم آل القاضي.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2026-05-04T12:30:00+03:00</dcterms:created>
  <dcterms:modified xsi:type="dcterms:W3CDTF">2026-05-04T12:30:00+03:00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