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خيرات
</w:t>
      </w:r>
    </w:p>
    <w:p>
      <w:pPr>
        <w:jc w:val="start"/>
        <w:bidi/>
      </w:pPr>
      <w:r>
        <w:rPr>
          <w:rFonts w:ascii="arial" w:hAnsi="arial" w:eastAsia="arial" w:cs="arial"/>
          <w:sz w:val="28"/>
          <w:szCs w:val="28"/>
          <w:b w:val="1"/>
          <w:bCs w:val="1"/>
          <w:rtl/>
        </w:rPr>
        <w:t xml:space="preserve">ابن خيرات
</w:t>
      </w:r>
    </w:p>
    <w:p>
      <w:pPr/>
      <w:r>
        <w:rPr/>
        <w:t xml:space="preserve">ابن خيرات  محمد بن أحمد بن محمد بن خيرات الحسني: من أشراف اليمن. ولد ونشأ في المخلاف السليماني. ووليه بعد وفاة أبيه (سنة 1154 هـ) واستمر إلى أن توفي. وللقاضي عبد الرحمن بن حسن البهكلي كتاب في سيرته سماه ’’ خلاصة العسجد في أيام الشريف محمد بن أحمد ’’. </w:t>
      </w:r>
    </w:p>
    <w:p>
      <w:pPr>
        <w:jc w:val="start"/>
        <w:bidi/>
      </w:pPr>
      <w:r>
        <w:rPr>
          <w:sz w:val="24"/>
          <w:szCs w:val="24"/>
          <w:b w:val="1"/>
          <w:bCs w:val="1"/>
          <w:rtl/>
        </w:rPr>
        <w:t xml:space="preserve">
الأعلام،(دار العلم للملايين - بيروت،2002،ط 15،ج 6،ص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2026-05-04T12:41:26+03:00</dcterms:created>
  <dcterms:modified xsi:type="dcterms:W3CDTF">2026-05-04T12:41:26+03:00</dcterms:modified>
</cp:coreProperties>
</file>

<file path=docProps/custom.xml><?xml version="1.0" encoding="utf-8"?>
<Properties xmlns="http://schemas.openxmlformats.org/officeDocument/2006/custom-properties" xmlns:vt="http://schemas.openxmlformats.org/officeDocument/2006/docPropsVTypes"/>
</file>