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الملك
</w:t>
      </w:r>
    </w:p>
    <w:p>
      <w:pPr>
        <w:jc w:val="start"/>
        <w:bidi/>
      </w:pPr>
      <w:r>
        <w:rPr>
          <w:rFonts w:ascii="arial" w:hAnsi="arial" w:eastAsia="arial" w:cs="arial"/>
          <w:sz w:val="28"/>
          <w:szCs w:val="28"/>
          <w:b w:val="1"/>
          <w:bCs w:val="1"/>
          <w:rtl/>
        </w:rPr>
        <w:t xml:space="preserve">حكيم الملك
</w:t>
      </w:r>
    </w:p>
    <w:p>
      <w:pPr/>
      <w:r>
        <w:rPr/>
        <w:t xml:space="preserve">حكيم الملك  محمد بن أحمد الفارسي: اديب، من شعراء الحجاز. فارسي الاصل. ولد ونشأ بمكة، وحصلت فتنة اتصلت به، فرحل إلى اليمن مختفيا، فأقام مدة، وانصرف إلى الهند سنة 1039 فتوفي فيها. شعره جيد اورد المحبي نموذجا صالحا منه. </w:t>
      </w:r>
    </w:p>
    <w:p>
      <w:pPr>
        <w:jc w:val="start"/>
        <w:bidi/>
      </w:pPr>
      <w:r>
        <w:rPr>
          <w:sz w:val="24"/>
          <w:szCs w:val="24"/>
          <w:b w:val="1"/>
          <w:bCs w:val="1"/>
          <w:rtl/>
        </w:rPr>
        <w:t xml:space="preserve">
الأعلام،(دار العلم للملايين - بيروت،2002،ط 15،ج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2026-05-04T11:34:24+03:00</dcterms:created>
  <dcterms:modified xsi:type="dcterms:W3CDTF">2026-05-04T11:34:24+03:00</dcterms:modified>
</cp:coreProperties>
</file>

<file path=docProps/custom.xml><?xml version="1.0" encoding="utf-8"?>
<Properties xmlns="http://schemas.openxmlformats.org/officeDocument/2006/custom-properties" xmlns:vt="http://schemas.openxmlformats.org/officeDocument/2006/docPropsVTypes"/>
</file>