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w:t>
      </w:r>
    </w:p>
    <w:p>
      <w:pPr>
        <w:jc w:val="start"/>
        <w:bidi/>
      </w:pPr>
      <w:r>
        <w:rPr>
          <w:rFonts w:ascii="arial" w:hAnsi="arial" w:eastAsia="arial" w:cs="arial"/>
          <w:sz w:val="28"/>
          <w:szCs w:val="28"/>
          <w:b w:val="1"/>
          <w:bCs w:val="1"/>
          <w:rtl/>
        </w:rPr>
        <w:t xml:space="preserve">السراج
</w:t>
      </w:r>
    </w:p>
    <w:p>
      <w:pPr/>
      <w:r>
        <w:rPr/>
        <w:t xml:space="preserve">السراج  محمد بن أحمد بن عبد العزيز بن محمد القيسي الشهير بالسراج الملقب بابن مليح: رحالة من أهل مراكش. عرف برحلته المسماة (أنس الساري والسارب من أقطار المغارب إلى منتهى الآمال والاعارب - خ) في خزانة الرباط (2341 ك) أورد فيها ارتحاله من مراكش في آخر صفر 1040 (1630 م) إلى أغمات، فورزازات، فدرعة، فبلاد توات، ففزان. ووصل إلى القاهرة في شوال 1041 ورافق الركب المصري إلى عقبة أيلة حيث التقى ومن معه بركب الشام، ومنها إلى مكة (7 ذي الحجة) وبعد الحج والعمرة دخلوا المدينة (3 محرم 1042) وعاد مع الركب التونسي فدخل مصر (12 صفر) ووصل إلى تكانة حيث تلقاه الاهل والاحباب (في شوال 1042). </w:t>
      </w:r>
    </w:p>
    <w:p>
      <w:pPr>
        <w:jc w:val="start"/>
        <w:bidi/>
      </w:pPr>
      <w:r>
        <w:rPr>
          <w:sz w:val="24"/>
          <w:szCs w:val="24"/>
          <w:b w:val="1"/>
          <w:bCs w:val="1"/>
          <w:rtl/>
        </w:rPr>
        <w:t xml:space="preserve">
الأعلام،(دار العلم للملايين - بيروت،2002،ط 15،ج 6،ص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2026-05-04T11:20:46+03:00</dcterms:created>
  <dcterms:modified xsi:type="dcterms:W3CDTF">2026-05-04T11:20:46+03:00</dcterms:modified>
</cp:coreProperties>
</file>

<file path=docProps/custom.xml><?xml version="1.0" encoding="utf-8"?>
<Properties xmlns="http://schemas.openxmlformats.org/officeDocument/2006/custom-properties" xmlns:vt="http://schemas.openxmlformats.org/officeDocument/2006/docPropsVTypes"/>
</file>