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المحلي
</w:t>
      </w:r>
    </w:p>
    <w:p>
      <w:pPr>
        <w:jc w:val="start"/>
        <w:bidi/>
      </w:pPr>
      <w:r>
        <w:rPr>
          <w:rFonts w:ascii="arial" w:hAnsi="arial" w:eastAsia="arial" w:cs="arial"/>
          <w:sz w:val="28"/>
          <w:szCs w:val="28"/>
          <w:b w:val="1"/>
          <w:bCs w:val="1"/>
          <w:rtl/>
        </w:rPr>
        <w:t xml:space="preserve">جمال الدين المحلي
</w:t>
      </w:r>
    </w:p>
    <w:p>
      <w:pPr/>
      <w:r>
        <w:rPr/>
        <w:t xml:space="preserve">جمال الدين المحلي  محمد بن احمد، جمال الدين، المحلي: فقيه فاضل، من أهل محل ديب (Maldives) ويكتبها أهلها موصولة (محلديب) في الجنوب الغربي من جزيرة سيلان. هو اول من ادخل مذهب الشافعية إلى تلك البلاد، وكان اهلها مالكية وكلهم مسلمون. ولد ونشأ فيها. ورحل في طلب العلم إلى الحجاز واليمن. ولما عاد، خرج سلطانه (محمد تكرخان) للقائه. وعرض عليه رياسة القضاء، فأعتذر واقام يعلم الطلبة طرائق القضاء وبعض احكام الشرع، انقطع للعبادة في جزيرة (وادو) وتوفي بها. </w:t>
      </w:r>
    </w:p>
    <w:p>
      <w:pPr>
        <w:jc w:val="start"/>
        <w:bidi/>
      </w:pPr>
      <w:r>
        <w:rPr>
          <w:sz w:val="24"/>
          <w:szCs w:val="24"/>
          <w:b w:val="1"/>
          <w:bCs w:val="1"/>
          <w:rtl/>
        </w:rPr>
        <w:t xml:space="preserve">
الأعلام،(دار العلم للملايين - بيروت،2002،ط 15،ج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2026-05-04T11:40:51+03:00</dcterms:created>
  <dcterms:modified xsi:type="dcterms:W3CDTF">2026-05-04T11:40:51+03:00</dcterms:modified>
</cp:coreProperties>
</file>

<file path=docProps/custom.xml><?xml version="1.0" encoding="utf-8"?>
<Properties xmlns="http://schemas.openxmlformats.org/officeDocument/2006/custom-properties" xmlns:vt="http://schemas.openxmlformats.org/officeDocument/2006/docPropsVTypes"/>
</file>