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الشافعي
</w:t>
      </w:r>
    </w:p>
    <w:p>
      <w:pPr>
        <w:jc w:val="start"/>
        <w:bidi/>
      </w:pPr>
      <w:r>
        <w:rPr>
          <w:rFonts w:ascii="arial" w:hAnsi="arial" w:eastAsia="arial" w:cs="arial"/>
          <w:sz w:val="28"/>
          <w:szCs w:val="28"/>
          <w:b w:val="1"/>
          <w:bCs w:val="1"/>
          <w:rtl/>
        </w:rPr>
        <w:t xml:space="preserve">كمال الدين الشافعي
</w:t>
      </w:r>
    </w:p>
    <w:p>
      <w:pPr/>
      <w:r>
        <w:rPr/>
        <w:t xml:space="preserve">كمال الدين الشافعي سلار بن الحسن بن عمر بن سعيد، الإمام العلامة المفتي كمال الدين أبو الفضائل الإربلي الشافعي، صاحب الإمام تقي الدين أبي عمرو ابن الصلاح؛ كان عليه مدار الفتوى بالشام، ولما مات لم يترك بعده في الشام مثله. وكان نجم الدين البادرائي قد جعله معيدا بمدرسته، فلم يزل على ذلك إلى أن مات، وتفقه عليه جماعة، ومات وقد نيف على السبعين سنة سبعين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2026-06-22T03:42:13+03:00</dcterms:created>
  <dcterms:modified xsi:type="dcterms:W3CDTF">2026-06-22T03:42:13+03:00</dcterms:modified>
</cp:coreProperties>
</file>

<file path=docProps/custom.xml><?xml version="1.0" encoding="utf-8"?>
<Properties xmlns="http://schemas.openxmlformats.org/officeDocument/2006/custom-properties" xmlns:vt="http://schemas.openxmlformats.org/officeDocument/2006/docPropsVTypes"/>
</file>