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سنقر الأمير
</w:t>
      </w:r>
    </w:p>
    <w:p>
      <w:pPr>
        <w:jc w:val="start"/>
        <w:bidi/>
      </w:pPr>
      <w:r>
        <w:rPr>
          <w:rFonts w:ascii="arial" w:hAnsi="arial" w:eastAsia="arial" w:cs="arial"/>
          <w:sz w:val="28"/>
          <w:szCs w:val="28"/>
          <w:b w:val="1"/>
          <w:bCs w:val="1"/>
          <w:rtl/>
        </w:rPr>
        <w:t xml:space="preserve">سنقر الأمير
</w:t>
      </w:r>
    </w:p>
    <w:p>
      <w:pPr/>
      <w:r>
        <w:rPr/>
        <w:t xml:space="preserve">سنقر الأمير شمس الدين الجمالي مملوك الأمير جمال الدين آقوش الأفرم. أعرفه، وهو في جملة البريدية بدمشق المحروسة. ولما جاء الفخري وجرى له ما جرى جعل أخاه سيف الدين بها در نائبا في بعلبك. ثم إنه أخذ طبلخاناة بعد موت الفخري فيما أظن. ولما توفي تعصب الجراكسة مع أخيه شمس الدين سنقر، وخلصوا له الإمرة ونيابة، فتوجه إلى بعلبك. ثم إنه حضر في أيام الكامل من استخرج من شمس الدين ميراث سيف الدين بهادر الجمالي المذكور منه، فقام في القضية الأمير سيف الدين يلبغا والأمير فخر الدين أياز، وشهد له جماعة من أمراء دمشق بأنه أخوه، وخمدت القضية بعد أن عزل من النيابة في بعلبك. ثم إنه عاد إليها وباشر النيابة جيدا إلى أن كتب الأمير سيف الدين أرغون شاه إلى باب السلطان في ولاية الأمير بدر الدين بكتاش المنكورسي نيابة بعلبك، ونقل الأمير شمس الدين سنقر إلى طرابلس، فورد المرسوم وتوجه إلى طرابلس، فأقام بها تقدير شهرين أو أكثر. ثم توفي في طاعون طرابلس في أول شهر ربيع الآخر سنة تسع وأربعين وسبع مائة،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سنقر الأمير شمس الدين الجمالي
</w:t>
      </w:r>
    </w:p>
    <w:p>
      <w:pPr/>
      <w:r>
        <w:rPr/>
        <w:t xml:space="preserve">سنقر الأمير شمس الدين الجمالي مملوك الأمير جمال الدين آقوش الأفرم.</w:t>
      </w:r>
    </w:p>
    <w:p/>
    <w:p>
      <w:pPr/>
      <w:r>
        <w:rPr/>
        <w:t xml:space="preserve">أعرفه وهو في جملة البريدية، يسافر معنا في خدمة الأمير سيف الدين تنكز. ولما جاء الفخري، وجرى له ما جرى، جعل أخوه سيف الدين بهادر نائبا في بعلبك، ثم إنه أخذ طبلخاناة بعد موت الفخري فيما أظن.</w:t>
      </w:r>
    </w:p>
    <w:p/>
    <w:p>
      <w:pPr/>
      <w:r>
        <w:rPr/>
        <w:t xml:space="preserve">ولما توفي بهادر المذكور تعصب الجراكسة مع أخيه سنقر هذا، وخلصوا له الإمرة ونيابة بعلبك، فتوجه إليها. ثم إنه حضر في أيام الكامل من استخرج من شمس الدين قراسنقر المذكور ميراث سيف الدين بهادر الجمالي منه، فقام في القضية الأمير سيف الدين يلبغا اليحيوي والأمير فخر الدين أياز، وشهد له جماعة من أمراء دمشق بأنه أخوه، وخمدت القضية بعد أن عزل من النيابة ببعلبك، ثم إنه عاد إليها وباشرها جيدا إلى أن كتب الأمير سيف الدين أرغون شاه إلى باب السلطان في ولاية الأمير بدر الدين بكتاش المنكورسي نيابة بعلبك، ونقل شمس الدين سنقر إلى طرابلس، فورد المرسوم بذلك، فتوجه الأمير شمس الدين سنقر إلى طرابلس، فأقام بها ضعيفا تقدير شهرين أو أكثر. ثم إنه قضى، ومر شخصه وانقضى.</w:t>
      </w:r>
    </w:p>
    <w:p/>
    <w:p>
      <w:pPr/>
      <w:r>
        <w:rPr/>
        <w:t xml:space="preserve">وتوفي - رحمه الله تعالى - في أول شهر ربيع الآخر سنة تسع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سنقر الجمالي مملوك
</w:t>
      </w:r>
    </w:p>
    <w:p>
      <w:pPr/>
      <w:r>
        <w:rPr/>
        <w:t xml:space="preserve">سنقر الجمالي مملوك سنقر الجمالي مملوك جمال الدين آقش الافرم ثم ولي نيابة بعلبك ثم نقل إلى طرابلس ومات بها في اوائل شهر ربيع الآخر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2026-06-22T01:13:28+03:00</dcterms:created>
  <dcterms:modified xsi:type="dcterms:W3CDTF">2026-06-22T01:13:28+03:00</dcterms:modified>
</cp:coreProperties>
</file>

<file path=docProps/custom.xml><?xml version="1.0" encoding="utf-8"?>
<Properties xmlns="http://schemas.openxmlformats.org/officeDocument/2006/custom-properties" xmlns:vt="http://schemas.openxmlformats.org/officeDocument/2006/docPropsVTypes"/>
</file>