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الحمصي
</w:t>
      </w:r>
    </w:p>
    <w:p>
      <w:pPr>
        <w:jc w:val="start"/>
        <w:bidi/>
      </w:pPr>
      <w:r>
        <w:rPr>
          <w:rFonts w:ascii="arial" w:hAnsi="arial" w:eastAsia="arial" w:cs="arial"/>
          <w:sz w:val="28"/>
          <w:szCs w:val="28"/>
          <w:b w:val="1"/>
          <w:bCs w:val="1"/>
          <w:rtl/>
        </w:rPr>
        <w:t xml:space="preserve">علم الدين الحمصي
</w:t>
      </w:r>
    </w:p>
    <w:p>
      <w:pPr/>
      <w:r>
        <w:rPr/>
        <w:t xml:space="preserve">علم الدين الحمصي سنجر الأمير علم الدين الحمصي. تنقل في الولايات وباشر نيابة الرحبة، فأحسن إلى أهلها، ونفق فيهم مستحقاتهم كاملة، وحمل منها المال إلى دمشق، فيما أظن، مبلغ مائة ألف درهم في عام واحد، وهذا لم يعهد في أيام غيره. ثم توجه لشد حلب، ثم طلب إلى مصر، وجعل مشدا مع الجمالي الوزير. ثم خرج إلى طرابلس مشدا. ثم توجه إلى حلب. ثم طلب إلى شد الدواوين بمصر، فأقام مدة. ثم حضر إلى دمشق مدة وأقام بها. ثم استعفى، وخرج إقطاعه لابن الأمير علاء الدين ايدغمش، فتوجه إلى طرابلس ولم يدخلها. ومات في أواخر سنة ثلاث وأربعين وسبع مائة. وكان ذا دين متين لا يقصد غير الحق المحض، ولا له حظ نفس مع أحد. </w:t>
      </w:r>
    </w:p>
    <w:p/>
    <w:p>
      <w:pPr/>
      <w:r>
        <w:rPr/>
        <w:t xml:space="preserve">سنجة ألف: حفص بن عمر.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2026-06-22T00:19:51+03:00</dcterms:created>
  <dcterms:modified xsi:type="dcterms:W3CDTF">2026-06-22T00:19:51+03:00</dcterms:modified>
</cp:coreProperties>
</file>

<file path=docProps/custom.xml><?xml version="1.0" encoding="utf-8"?>
<Properties xmlns="http://schemas.openxmlformats.org/officeDocument/2006/custom-properties" xmlns:vt="http://schemas.openxmlformats.org/officeDocument/2006/docPropsVTypes"/>
</file>