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مملوك الإمام الناصر
</w:t>
      </w:r>
    </w:p>
    <w:p>
      <w:pPr>
        <w:jc w:val="start"/>
        <w:bidi/>
      </w:pPr>
      <w:r>
        <w:rPr>
          <w:rFonts w:ascii="arial" w:hAnsi="arial" w:eastAsia="arial" w:cs="arial"/>
          <w:sz w:val="28"/>
          <w:szCs w:val="28"/>
          <w:b w:val="1"/>
          <w:bCs w:val="1"/>
          <w:rtl/>
        </w:rPr>
        <w:t xml:space="preserve">مملوك الإمام الناصر
</w:t>
      </w:r>
    </w:p>
    <w:p>
      <w:pPr/>
      <w:r>
        <w:rPr/>
        <w:t xml:space="preserve">مملوك الإمام الناصر سنجر بن عبد الله الناصري صهر طاشتكين. كان ذليلا بخيلا مع كثرة الأموال والبلاد. تولى إمرة الحاج سنة تسع وثمانين وخمس مائة، فاعترض للحاج رجل بدوي في نفر يسير، فذل ولم يلقه ومعه خمس مائة فارس، وطلب البدوي مهم خمسين ألف دينار، فجمعها سنجر من الحاج وضيق، ولما ورد الحاج إلى بغداد وكل الخليفة عليه وأخذ المبلغ من ماله وأعاده على أربابه وعزله بطاشتكين. وتوفي سنة عشر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2026-06-22T00:20:51+03:00</dcterms:created>
  <dcterms:modified xsi:type="dcterms:W3CDTF">2026-06-22T00:20:51+03:00</dcterms:modified>
</cp:coreProperties>
</file>

<file path=docProps/custom.xml><?xml version="1.0" encoding="utf-8"?>
<Properties xmlns="http://schemas.openxmlformats.org/officeDocument/2006/custom-properties" xmlns:vt="http://schemas.openxmlformats.org/officeDocument/2006/docPropsVTypes"/>
</file>