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السموأل المغربي الرياضي
</w:t>
      </w:r>
    </w:p>
    <w:p>
      <w:pPr>
        <w:jc w:val="start"/>
        <w:bidi/>
      </w:pPr>
      <w:r>
        <w:rPr>
          <w:rFonts w:ascii="arial" w:hAnsi="arial" w:eastAsia="arial" w:cs="arial"/>
          <w:sz w:val="28"/>
          <w:szCs w:val="28"/>
          <w:b w:val="1"/>
          <w:bCs w:val="1"/>
          <w:rtl/>
        </w:rPr>
        <w:t xml:space="preserve">السموأل المغربي الرياضي
</w:t>
      </w:r>
    </w:p>
    <w:p>
      <w:pPr/>
      <w:r>
        <w:rPr/>
        <w:t xml:space="preserve">السموأل المغربي الرياضي السموأل بن يحيى بن عياش المغربي، ثم البغدادي الحاسب. كان يهوديا، فأسلم. وبرع في العلوم الرياضية، وكان يتوقد ذكاء. وسكن أذربيجان ونواحيها مدة. قال الموفق عبد اللطيف: بلغ في العدديات مبلغا لم يصله أحد في زمانه، وكان حاد الذهن جدا بلغ في صناعة الجبر الغاية. وله كتاب المفيد الأوسط في الطب وكتاب إعجاز المهندسين وكتاب الرد على اليهود وكتاب القوامي في الحساب. وتوفي في حدود سنة ست وسبعين وخمس مائة. ورأيت بعضهم قد كتب في هامش الترجمة في تأريخ ابن النجار الذيل على تأريخ بغداد، قال: رأيته بخطه وقد ضبط اسم جده عباس بالباء الموحدة في أول كتابه الذي رد فيه على اليهود، وفي آخره رسالة بخطه في ذكر مصنفاته، وعدتها خمسة وثمانون مصنفا في الحساب والمساحة والجبر والهندسة والنجوم والطب والأدب وغير ذلك. رأى النبي صلى الله عليه وسلم في ليلة جمعة وهي تاسع عشرين ذي الحجة سنة ثمان وخمسين وخمس مائة، فأصبح فأسلم. وقد عظم نفسه، فأفرط.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2026-06-22T00:13:15+03:00</dcterms:created>
  <dcterms:modified xsi:type="dcterms:W3CDTF">2026-06-22T00:13:15+03:00</dcterms:modified>
</cp:coreProperties>
</file>

<file path=docProps/custom.xml><?xml version="1.0" encoding="utf-8"?>
<Properties xmlns="http://schemas.openxmlformats.org/officeDocument/2006/custom-properties" xmlns:vt="http://schemas.openxmlformats.org/officeDocument/2006/docPropsVTypes"/>
</file>