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نجاح أبي القاسم
</w:t>
      </w:r>
    </w:p>
    <w:p>
      <w:pPr>
        <w:jc w:val="start"/>
        <w:bidi/>
      </w:pPr>
      <w:r>
        <w:rPr>
          <w:rFonts w:ascii="arial" w:hAnsi="arial" w:eastAsia="arial" w:cs="arial"/>
          <w:sz w:val="28"/>
          <w:szCs w:val="28"/>
          <w:b w:val="1"/>
          <w:bCs w:val="1"/>
          <w:rtl/>
        </w:rPr>
        <w:t xml:space="preserve">سليمان بن نجاح أبي القاسم
</w:t>
      </w:r>
    </w:p>
    <w:p>
      <w:pPr/>
      <w:r>
        <w:rPr/>
        <w:t xml:space="preserve">سليمان بن نجاح أبي القاسم مولى المؤيد بالله ابن المستنصر الأموي أمير المؤمنين بالأندلس أبو داود المقرئ، قرأ القرآات على أبي عمرو الداني وأكثر عنه، وهو أثبت الناس فيه. وروى عن ابن عبد البر وأبي الوليد الباجي وغيرهم. وتوفي سنة ست وتسعين وأربع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2026-06-22T00:43:05+03:00</dcterms:created>
  <dcterms:modified xsi:type="dcterms:W3CDTF">2026-06-22T00:43:05+03:00</dcterms:modified>
</cp:coreProperties>
</file>

<file path=docProps/custom.xml><?xml version="1.0" encoding="utf-8"?>
<Properties xmlns="http://schemas.openxmlformats.org/officeDocument/2006/custom-properties" xmlns:vt="http://schemas.openxmlformats.org/officeDocument/2006/docPropsVTypes"/>
</file>