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الكافي قاضي الكرج
</w:t>
      </w:r>
    </w:p>
    <w:p>
      <w:pPr>
        <w:jc w:val="start"/>
        <w:bidi/>
      </w:pPr>
      <w:r>
        <w:rPr>
          <w:rFonts w:ascii="arial" w:hAnsi="arial" w:eastAsia="arial" w:cs="arial"/>
          <w:sz w:val="28"/>
          <w:szCs w:val="28"/>
          <w:b w:val="1"/>
          <w:bCs w:val="1"/>
          <w:rtl/>
        </w:rPr>
        <w:t xml:space="preserve">الكافي قاضي الكرج
</w:t>
      </w:r>
    </w:p>
    <w:p>
      <w:pPr/>
      <w:r>
        <w:rPr/>
        <w:t xml:space="preserve">الكافي قاضي الكرج سليمان بن محمد بن حسين بن محمد أبو سعد البلدي المتكلم المعروف بالكافي الكرجي. قاضي الكرج بالجيم. برع في الفقه والأصول والخلاف واشتهر بحسن الإيراد وقوة المناظرة والتحقيق. وقدم بغداد وبحث مع أسعد الميهني. وتوفي سنة ثمان وثلاثين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2026-06-22T00:42:10+03:00</dcterms:created>
  <dcterms:modified xsi:type="dcterms:W3CDTF">2026-06-22T00:42:10+03:00</dcterms:modified>
</cp:coreProperties>
</file>

<file path=docProps/custom.xml><?xml version="1.0" encoding="utf-8"?>
<Properties xmlns="http://schemas.openxmlformats.org/officeDocument/2006/custom-properties" xmlns:vt="http://schemas.openxmlformats.org/officeDocument/2006/docPropsVTypes"/>
</file>