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المحلي
</w:t>
      </w:r>
    </w:p>
    <w:p>
      <w:pPr>
        <w:jc w:val="start"/>
        <w:bidi/>
      </w:pPr>
      <w:r>
        <w:rPr>
          <w:rFonts w:ascii="arial" w:hAnsi="arial" w:eastAsia="arial" w:cs="arial"/>
          <w:sz w:val="28"/>
          <w:szCs w:val="28"/>
          <w:b w:val="1"/>
          <w:bCs w:val="1"/>
          <w:rtl/>
        </w:rPr>
        <w:t xml:space="preserve">جلال الدين المحلي
</w:t>
      </w:r>
    </w:p>
    <w:p>
      <w:pPr/>
      <w:r>
        <w:rPr/>
        <w:t xml:space="preserve">جلال الدين المحلي  محمد بن أحمد بن محمد بن ابراهيم المحلي الشافعي اصولي مفسر مولده ووفاته بالقاهرة. عرفه ابن العماد بتفتازاني العرب. وكان يقول عن نفسه ان ذهني لا يقبل الخطأ. ولم يكن يقدر على الحفظ: حفظ مرة كراسا من بعض الكتب فأمتلا بدنه حرارة وكان مهيبا صداعا بالحق، يواجه بذلك الظلمة والحكام، ويأتون اليه فلا يأذن لهم وعرض عليه القضاء الاكبر فأمتنع من كتبه ’’تفسير الجلالين-ط’’ اتمه الجلال السيوطي و’’كنز الراغبين-ط’’ في شرح المنهاج في فقه الشافعية، و’’البدر الطالع، في حل جمع الجوامع –ط’’ في اصول الفقه، و’’شرح الورقات-خ’’ اصول، و’’الانوار المضية-خ’’ شرح مختصر للبردة، و’’القول المفيد في النيل السعيد-خ’’ و ’’الطب النبوي-خ’’. </w:t>
      </w:r>
    </w:p>
    <w:p>
      <w:pPr>
        <w:jc w:val="start"/>
        <w:bidi/>
      </w:pPr>
      <w:r>
        <w:rPr>
          <w:sz w:val="24"/>
          <w:szCs w:val="24"/>
          <w:b w:val="1"/>
          <w:bCs w:val="1"/>
          <w:rtl/>
        </w:rPr>
        <w:t xml:space="preserve">
الأعلام،(دار العلم للملايين - بيروت،2002،ط 15،ج 5،ص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2026-05-04T10:36:42+03:00</dcterms:created>
  <dcterms:modified xsi:type="dcterms:W3CDTF">2026-05-04T10:36:42+03:00</dcterms:modified>
</cp:coreProperties>
</file>

<file path=docProps/custom.xml><?xml version="1.0" encoding="utf-8"?>
<Properties xmlns="http://schemas.openxmlformats.org/officeDocument/2006/custom-properties" xmlns:vt="http://schemas.openxmlformats.org/officeDocument/2006/docPropsVTypes"/>
</file>