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تقي الدين الحنبلي
</w:t>
      </w:r>
    </w:p>
    <w:p>
      <w:pPr>
        <w:jc w:val="start"/>
        <w:bidi/>
      </w:pPr>
      <w:r>
        <w:rPr>
          <w:rFonts w:ascii="arial" w:hAnsi="arial" w:eastAsia="arial" w:cs="arial"/>
          <w:sz w:val="28"/>
          <w:szCs w:val="28"/>
          <w:b w:val="1"/>
          <w:bCs w:val="1"/>
          <w:rtl/>
        </w:rPr>
        <w:t xml:space="preserve">قاضي القضاة تقي الدين الحنبلي
</w:t>
      </w:r>
    </w:p>
    <w:p>
      <w:pPr/>
      <w:r>
        <w:rPr/>
        <w:t xml:space="preserve">قاضي القضاة تقي الدين الحنبلي سليمان بن حمزة بن أحمد بن عمر ابن الشيخ أبي عمر محمد بن أحمد بن محمد بن قدامة الشيخ الإمام المفتي شيخ المذهب مسند الشأم تقي الدين أبو الفضل المقدسي الجماعيلي الأصل الدمشقي الصالحي الحنبلي. ولد سنة ثمان وعشرين وتوفي سنة خمس عشرة وسبع مائة. وسمع الصحيح حضورا في الثالثة من ابن الزبيدي وسمع صحيح مسلم وما لا يوصف كثرة من الحافظ ضياء الدين، وربما عنده عنه ست مائة جزء، وسمع حضورا من جده الجمال أبي حمزة وابن المقير وأبي عبد الله الإربلي، وسمع من ابن اللتي وجعفر الهمذاني وابن الجميزي وكريمة الميطورية وعدة. وأجاز له محمد بن عماد وابن باقا والمسلم المازني ومحمود بن منده ومحمد بن عبد الواحد المديني ومحمد بن زهير شعرانة وأبو حفص السهروردي والمعافي بن أبي السنان والمقرئ ابن عيسى وخلق كثير. وخرج له ابن المهندس مائة حديث وخرج له شمس الدين جزءا فيه مصافحات وموافقات، وخرج له ابن الفخر معجما ضخما. وتفرد في عصره ورحل إليه وروى الكثير لا سيما بقراءة الشيخ علم الدين البرزالي. وتفقه بالشيخ شمس الدين وصحبه مدة وبرع في المذهب وتخرج به الأصحاب وله معرفة بتواليف الشيخ موفق الدين وأقرأ المقنع وغيره ودرس بالجوزية وغيرها، وكان جيد الإيراد لدرسه يحفظه من ثلاث مرات أو أكثر. ولي الجوزية وولي القضاء عشرين سنة. </w:t>
      </w:r>
    </w:p>
    <w:p/>
    <w:p>
      <w:pPr/>
      <w:r>
        <w:rPr/>
        <w:t xml:space="preserve">ومن تلاميذه ولده قاضي القضاة عز الدين وقاضي القضاة ابن مسلم والإمام عز الدين محمد بن العز والإمام شرف الدين أحمد بن القاضي وطائفة. وسمع منه المزي وابن تيمية وابن المحب والواني والعلائي صلاح الدين وابن رافع وابن خليل وعدد كثير. وعزل سنة تسع عن القضاء بالقاضي شهاب الدين ابن الحافظ، عزله الجاشنكير، ثم تولى القضاء لما جاء الناصر من الكرك واجتمع به فولاه وقرأ طرفا من العربية وتعلم الفرائض والحساب وحفظ الأحكام لعبد العني والمقنع. وكان إذا أراد أن يحكم قال: صلوا على رسول الله! فإذا صلوا حكم.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سليمان بن حمزة بن أحمد المقدسي الحنبلي
</w:t>
      </w:r>
    </w:p>
    <w:p>
      <w:pPr/>
      <w:r>
        <w:rPr/>
        <w:t xml:space="preserve">وقاضي القضاة مسند الشام تقي الدين سليمان بن حمزة بن أحمد المقدسي الحنبلي</w:t>
      </w:r>
    </w:p>
    <w:p>
      <w:pPr>
        <w:jc w:val="start"/>
        <w:bidi/>
      </w:pPr>
      <w:r>
        <w:rPr>
          <w:sz w:val="24"/>
          <w:szCs w:val="24"/>
          <w:b w:val="1"/>
          <w:bCs w:val="1"/>
          <w:rtl/>
        </w:rPr>
        <w:t xml:space="preserve">
المعين في طبقات المحدثين،(دار الفرقان، عمان - الأردن،1984،ط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2026-06-21T19:41:00+03:00</dcterms:created>
  <dcterms:modified xsi:type="dcterms:W3CDTF">2026-06-21T19:41:00+03:00</dcterms:modified>
</cp:coreProperties>
</file>

<file path=docProps/custom.xml><?xml version="1.0" encoding="utf-8"?>
<Properties xmlns="http://schemas.openxmlformats.org/officeDocument/2006/custom-properties" xmlns:vt="http://schemas.openxmlformats.org/officeDocument/2006/docPropsVTypes"/>
</file>