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الخير الأنباري
</w:t>
      </w:r>
    </w:p>
    <w:p>
      <w:pPr>
        <w:jc w:val="start"/>
        <w:bidi/>
      </w:pPr>
      <w:r>
        <w:rPr>
          <w:rFonts w:ascii="arial" w:hAnsi="arial" w:eastAsia="arial" w:cs="arial"/>
          <w:sz w:val="28"/>
          <w:szCs w:val="28"/>
          <w:b w:val="1"/>
          <w:bCs w:val="1"/>
          <w:rtl/>
        </w:rPr>
        <w:t xml:space="preserve">أبو الخير الأنباري
</w:t>
      </w:r>
    </w:p>
    <w:p>
      <w:pPr/>
      <w:r>
        <w:rPr/>
        <w:t xml:space="preserve">أبو الخير الأنباري سلامة بن عبد الباقي بن سلامة العلامة أبو الخير الأنباري النحوي الضرير المقريء. نزيل مصر تصدر بجامع عمرو بن العاص، وله تصانيف، شرح ’’المقامات الحريرية’’. وتوفي سنة تسعين وخمس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2026-06-21T13:33:46+03:00</dcterms:created>
  <dcterms:modified xsi:type="dcterms:W3CDTF">2026-06-21T13:33:46+03:00</dcterms:modified>
</cp:coreProperties>
</file>

<file path=docProps/custom.xml><?xml version="1.0" encoding="utf-8"?>
<Properties xmlns="http://schemas.openxmlformats.org/officeDocument/2006/custom-properties" xmlns:vt="http://schemas.openxmlformats.org/officeDocument/2006/docPropsVTypes"/>
</file>