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
</w:t>
      </w:r>
    </w:p>
    <w:p>
      <w:pPr/>
      <w:r>
        <w:rPr/>
        <w:t xml:space="preserve">الكاتب سلم بن أبان الكاتب. أحد شعراء العسكر، قال ابن المرزبان في معجمه: معتمدي هجا سليمان بن وهب وأحمد بن محمد بن ثوابة، فأكثر، فمن قوله في ابن ثوابة من الكامل: </w:t>
      </w:r>
    </w:p>
    <w:p/>
    <w:p>
      <w:pPr>
        <w:jc w:val="center"/>
      </w:pPr>
      <w:r>
        <w:rPr>
          <w:color w:val="ff0000"/>
        </w:rPr>
        <w:t xml:space="preserve">فقت البسوس وداحسا وقدارا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ـملعون والغبراء يا ابن ثوابه</w:t>
      </w:r>
    </w:p>
    <w:p/>
    <w:p>
      <w:pPr>
        <w:jc w:val="center"/>
      </w:pPr>
      <w:r>
        <w:rPr>
          <w:color w:val="ff0000"/>
        </w:rPr>
        <w:t xml:space="preserve">في الشؤم تسبق والبغا فيه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واكتب فقد دنست كل كتابه</w:t>
      </w:r>
    </w:p>
    <w:p/>
    <w:p>
      <w:pPr>
        <w:jc w:val="center"/>
      </w:pPr>
      <w:r>
        <w:rPr>
          <w:color w:val="ff0000"/>
        </w:rPr>
        <w:t xml:space="preserve">قد عز جودك فالثريا دونه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لكن دبرك للفياشل غابه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كيف صيرت حاجتي عرض المطـ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 وللمطل مذهب مذموم</w:t>
      </w:r>
    </w:p>
    <w:p/>
    <w:p>
      <w:pPr>
        <w:jc w:val="center"/>
      </w:pPr>
      <w:r>
        <w:rPr>
          <w:color w:val="ff0000"/>
        </w:rPr>
        <w:t xml:space="preserve">وتوانيت عن تحقق ما أنـ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ـت بنجح الفعال فيه زعيم</w:t>
      </w:r>
    </w:p>
    <w:p/>
    <w:p>
      <w:pPr>
        <w:jc w:val="center"/>
      </w:pPr>
      <w:r>
        <w:rPr>
          <w:color w:val="ff0000"/>
        </w:rPr>
        <w:t xml:space="preserve">ليس يجني الثمار من شجر الشكـ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ـر وغرس الثناء إلا كريم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2026-06-21T13:30:55+03:00</dcterms:created>
  <dcterms:modified xsi:type="dcterms:W3CDTF">2026-06-21T13:30:55+03:00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