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السكري
</w:t>
      </w:r>
    </w:p>
    <w:p>
      <w:pPr>
        <w:jc w:val="start"/>
        <w:bidi/>
      </w:pPr>
      <w:r>
        <w:rPr>
          <w:rFonts w:ascii="arial" w:hAnsi="arial" w:eastAsia="arial" w:cs="arial"/>
          <w:sz w:val="28"/>
          <w:szCs w:val="28"/>
          <w:b w:val="1"/>
          <w:bCs w:val="1"/>
          <w:rtl/>
        </w:rPr>
        <w:t xml:space="preserve">ابن السكري
</w:t>
      </w:r>
    </w:p>
    <w:p>
      <w:pPr/>
      <w:r>
        <w:rPr/>
        <w:t xml:space="preserve">ابن السكري عماد الدين علي بن عبد العزيز.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السكري
</w:t>
      </w:r>
    </w:p>
    <w:p>
      <w:pPr/>
      <w:r>
        <w:rPr/>
        <w:t xml:space="preserve">ابن السكري علي بن عبد العزيز الخطيب عماد الدين ابن قاضي القضاة عماد الدين ابن السكري. درس بالمدرسة المعروفة بمنازل العز بمصر، وأرسل إلى ملك التتار سنة ثلاث وسبع مائة، وعاد في شهور سنة أربع. وأحسن السفارة، وتوفي رحمه الله تعالى في أواخر صفر سنة ثلاث عشرة وسبع مائة، وأظنه كان مفتي دار العدل.</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السكري
</w:t>
      </w:r>
    </w:p>
    <w:p>
      <w:pPr/>
      <w:r>
        <w:rPr/>
        <w:t xml:space="preserve">ابن السكري علي بن عبد العزيز.</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w:t>
      </w:r>
    </w:p>
    <w:p>
      <w:pPr/>
      <w:r>
        <w:rPr/>
        <w:t xml:space="preserve">علي بن عبد العزيز الخطيب الكبير عماد الدين ابن قاضي القضاة عماد الدين بن السكري. </w:t>
      </w:r>
    </w:p>
    <w:p/>
    <w:p>
      <w:pPr/>
      <w:r>
        <w:rPr/>
        <w:t xml:space="preserve">كان فيه وجاهة وصدراه، وحشمة ترشحه للوزارة، جهز إلى التتر رسولا وبلغ برسالته مآرب وسولا، وأحسن السفارة فيما توجه فيه، ورغب أولئك القوم في تلاف من عانده وتلافيه، وعاد إلى القاهرة، وصارت له بذلك ترجمة نادرة.</w:t>
      </w:r>
    </w:p>
    <w:p/>
    <w:p>
      <w:pPr/>
      <w:r>
        <w:rPr/>
        <w:t xml:space="preserve">ولم يزل على حاله إلى أن قال له داعي الموت حيهل، ونهل من حوض المنايا مع من نهل. </w:t>
      </w:r>
    </w:p>
    <w:p/>
    <w:p>
      <w:pPr/>
      <w:r>
        <w:rPr/>
        <w:t xml:space="preserve">وتوفي رحمه الله تعالى في أواخر صفر في السادس والعشرين منه سحر يوم الجمعة سنة ثلاث عشرة وسبع مئة.</w:t>
      </w:r>
    </w:p>
    <w:p/>
    <w:p>
      <w:pPr/>
      <w:r>
        <w:rPr/>
        <w:t xml:space="preserve">ومولده خامس عشري المحرم سنة خمس وثلاثين وست مئة.</w:t>
      </w:r>
    </w:p>
    <w:p/>
    <w:p>
      <w:pPr/>
      <w:r>
        <w:rPr/>
        <w:t xml:space="preserve">وكان يدرس بمشهد الحسين بالقاهرة، وبمدرسة منازل العز بمصر. وكان خطيبا بالجامع الحاكمي، وولي إمامة مشهد السيدة نفيسة والنظر على أوقافه. وكان مشهورا بين رؤساء الديار المصرية، وعنده عقل وافر وديانة.</w:t>
      </w:r>
    </w:p>
    <w:p/>
    <w:p>
      <w:pPr/>
      <w:r>
        <w:rPr/>
        <w:t xml:space="preserve">قال شيخنا البرزالي: روى لنا عن جده لأمه الشيخ بهاء الدين بن الجميزي، وحدث بالقاهرة وبدمشق، وأظنه كان مفتي دار العدل.</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2026-06-19T12:19:45+03:00</dcterms:created>
  <dcterms:modified xsi:type="dcterms:W3CDTF">2026-06-19T12:19:45+03:00</dcterms:modified>
</cp:coreProperties>
</file>

<file path=docProps/custom.xml><?xml version="1.0" encoding="utf-8"?>
<Properties xmlns="http://schemas.openxmlformats.org/officeDocument/2006/custom-properties" xmlns:vt="http://schemas.openxmlformats.org/officeDocument/2006/docPropsVTypes"/>
</file>