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البصري
</w:t>
      </w:r>
    </w:p>
    <w:p>
      <w:pPr/>
      <w:r>
        <w:rPr/>
        <w:t xml:space="preserve">البصري سفيان بن حبيب البصري. قال أبو حاتم: ثقة أعلم الناس. وتوفي سنة ثلاث وثمانين ومائة، وروى له الأربعة. </w:t>
      </w:r>
    </w:p>
    <w:p/>
    <w:p>
      <w:pPr/>
      <w:r>
        <w:rPr/>
        <w:t xml:space="preserve">سفيان بن بشير بن زيد بن الحارث الأنصاري الخزرجي. قال ابن إسحاق: شهد بدرا وأحدا. وقال يونس بن بكير: ابن بشر؛ بالباء والشين معجمة. وقال الواقدي: ابن نسر؛ بالنون والسين مهملة. وقال محمد بن حبيب: من قال فيه ابن بشير أو بشر فقد وهم، إنما هو بالنون والسين.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2026-06-15T13:54:31+03:00</dcterms:created>
  <dcterms:modified xsi:type="dcterms:W3CDTF">2026-06-15T13:54:31+03:00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