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المشربش المغني
</w:t>
      </w:r>
    </w:p>
    <w:p>
      <w:pPr>
        <w:jc w:val="start"/>
        <w:bidi/>
      </w:pPr>
      <w:r>
        <w:rPr>
          <w:rFonts w:ascii="arial" w:hAnsi="arial" w:eastAsia="arial" w:cs="arial"/>
          <w:sz w:val="28"/>
          <w:szCs w:val="28"/>
          <w:b w:val="1"/>
          <w:bCs w:val="1"/>
          <w:rtl/>
        </w:rPr>
        <w:t xml:space="preserve">المشربش المغني
</w:t>
      </w:r>
    </w:p>
    <w:p>
      <w:pPr/>
      <w:r>
        <w:rPr/>
        <w:t xml:space="preserve">المشربش المغني سعيد بن عبد العزيز بن عبد الله الناتلي -بالنون والألف والتاء ثالثة الحروف واللام- أبو الفتوح المغني المعروف بالمشربش. ولد سنة اثنتين وثلاثين وخمس مائة. وتوفي بتستر سنة ست مائة. كان مشهورا بصنعة الغناء وجودته ومعرفة الألحان، وله اختصاص بالأكابر والأعيان ونادم الملوك وحفظ كثيرا من الحكايات والنوادر والأشعار، وأسن وترك الغناء.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2026-06-13T20:29:30+03:00</dcterms:created>
  <dcterms:modified xsi:type="dcterms:W3CDTF">2026-06-13T20:29:30+03:00</dcterms:modified>
</cp:coreProperties>
</file>

<file path=docProps/custom.xml><?xml version="1.0" encoding="utf-8"?>
<Properties xmlns="http://schemas.openxmlformats.org/officeDocument/2006/custom-properties" xmlns:vt="http://schemas.openxmlformats.org/officeDocument/2006/docPropsVTypes"/>
</file>