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الفارقي
</w:t>
      </w:r>
    </w:p>
    <w:p>
      <w:pPr>
        <w:jc w:val="start"/>
        <w:bidi/>
      </w:pPr>
      <w:r>
        <w:rPr>
          <w:rFonts w:ascii="arial" w:hAnsi="arial" w:eastAsia="arial" w:cs="arial"/>
          <w:sz w:val="28"/>
          <w:szCs w:val="28"/>
          <w:b w:val="1"/>
          <w:bCs w:val="1"/>
          <w:rtl/>
        </w:rPr>
        <w:t xml:space="preserve">أبو القاسم الفارقي
</w:t>
      </w:r>
    </w:p>
    <w:p>
      <w:pPr/>
      <w:r>
        <w:rPr/>
        <w:t xml:space="preserve">أبو القاسم الفارقي سعيد بن سعيد الفارقي أبو القاسم النحوي. كان من أصحاب علي بن عيسى الربعي، له كتاب ’’تفسير المسائل المشكلة في أول المقتضب للمبرد’’ في مجلدة، وكتاب ’’تقسيمات العوامل وعللها في النحو’’، قرأه عليه أبو القاسم عبد العزيز بن محمد بن عبدويه الشيرازي في ذي الحجة سنه سبع وسبعين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2026-06-15T12:30:54+03:00</dcterms:created>
  <dcterms:modified xsi:type="dcterms:W3CDTF">2026-06-15T12:30:54+03:00</dcterms:modified>
</cp:coreProperties>
</file>

<file path=docProps/custom.xml><?xml version="1.0" encoding="utf-8"?>
<Properties xmlns="http://schemas.openxmlformats.org/officeDocument/2006/custom-properties" xmlns:vt="http://schemas.openxmlformats.org/officeDocument/2006/docPropsVTypes"/>
</file>