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 ابن أبي العشائر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 ابن أبي العشائر
</w:t>
      </w:r>
    </w:p>
    <w:p>
      <w:pPr/>
      <w:r>
        <w:rPr/>
        <w:t xml:space="preserve">أبو السعود ابن أبي العشائر ابن شعبان الباذبيني ثم المصري الزاهد. شيخ الفقراء السعودية، وكان صاحب عبادة وزهد وأحوال، كان بالقرافة له اتباع ومريدون. قال الشيخ شمس الدين: ولم يبلغنا شيء من أخباره، توفي رحمه الله سنة أربع وأربعين وسبع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
</w:t>
      </w:r>
    </w:p>
    <w:p>
      <w:pPr/>
      <w:r>
        <w:rPr/>
        <w:t xml:space="preserve">أبو السعود ابن أبي العشائر بن شعبان الباذبيني، ثم المصري. الشيخ الصالح الزاهد، شيخ الفقراء السعودية.</w:t>
      </w:r>
    </w:p>
    <w:p/>
    <w:p>
      <w:pPr/>
      <w:r>
        <w:rPr/>
        <w:t xml:space="preserve">كان صاحب عباره، ورب مجاز وعباره، وفيه انجماع وزهاده، وأذكار وعباده، وله أتباع، ومريدون يرون أن طريقه تشترى وما تباع، وسوقه بمصر قائمه، وقلوب أصحابه فيه هائمه.</w:t>
      </w:r>
    </w:p>
    <w:p/>
    <w:p>
      <w:pPr/>
      <w:r>
        <w:rPr/>
        <w:t xml:space="preserve">ولم يزل على حاله إلى أن فرغ الأجل منه، وانصرف وجه الحياة عنه.</w:t>
      </w:r>
    </w:p>
    <w:p/>
    <w:p>
      <w:pPr/>
      <w:r>
        <w:rPr/>
        <w:t xml:space="preserve">وتوفي رحمه الله تعالى سنة أربع وأربعين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2026-06-10T12:13:43+03:00</dcterms:created>
  <dcterms:modified xsi:type="dcterms:W3CDTF">2026-06-10T12:13:43+03:00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