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الذهبي
</w:t>
      </w:r>
    </w:p>
    <w:p>
      <w:pPr>
        <w:jc w:val="start"/>
        <w:bidi/>
      </w:pPr>
      <w:r>
        <w:rPr>
          <w:rFonts w:ascii="arial" w:hAnsi="arial" w:eastAsia="arial" w:cs="arial"/>
          <w:sz w:val="28"/>
          <w:szCs w:val="28"/>
          <w:b w:val="1"/>
          <w:bCs w:val="1"/>
          <w:rtl/>
        </w:rPr>
        <w:t xml:space="preserve">الذهبي
</w:t>
      </w:r>
    </w:p>
    <w:p>
      <w:pPr/>
      <w:r>
        <w:rPr/>
        <w:t xml:space="preserve">الذهبي  محمد بن أحمد بن عثمان بن قايماز الذهبي، شمس الدين، أبو عبد الله: حافظ، مؤرخ، علامة محقق. تركماني الاصل، من أهل ميافارقين، مولده ووفاته في دمشق. رحل إلى القاهرة وطاف كثيرا من البلدان، وكف بصره سنة 741 هـ. تصانيفه كبيرة كثيرة تقارب المئة، منها ’’ دول الاسلام - ط) جزآن، ’’ المشتبه في الاسماء والانساب، والكني والالقاب - ط) و (العباب - خ) في التاريخ، و (تاريخ الاسلام الكبير - خ) 36 مجلدا، طبع منها خمسة، و (سير النبلاء - ط) أربعة أجزاء و (الكاشف - خ) في تراجم رجال الحديث، و (العبر في خبر من غبر - ط) خمسة أجزاء، و (طبقات القراء - ط) و (الامامة الكبرى - خ) و (الكبائر - ط) و (تهذيب تهذيب الكمال - خ) في رجال الحديث، و (ميزان الاعتدال في نقد الرجال - ط) ثلاثة مجلدات، و (المختصر المحتاج إليه من تاريخ الدبيثي - ط) جزآن، و (معجم شيوخه - خ) و (المفتي في الكنى - خ) و (الاعلام بوفيات الاعلام - خ) و (تجريد أسماء الصحابة - ط) مجلدان، و (المغني - ط) جزآن، في رجال الحديث. و (الراة الثقات - ط) رسالة، و (الطب النبوي - ط) و (المرتجل في الكنى - خ) و (زغل العلم - ط) رسالة و (المستدرك على مستدرك الحاكم - ط) في الحديث، و (أهل المئة فصاعدا - ط) حققه ونشره في مجلة المورد، بشار عواد البغدادي، و (ذكر من اشتهر بكنيته من الاعيان - خ) رسالة في شستربتي (3458) واختصر كثيرا من الكتب، وآخر ما نشر من كتبه ’’ معرفة القراء الكبار - ط) مجلدان.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الحافظ
</w:t>
      </w:r>
    </w:p>
    <w:p>
      <w:pPr/>
      <w:r>
        <w:rPr/>
        <w:t xml:space="preserve">الذهبي الحافظ  محمد بن أحمد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w:t>
      </w:r>
    </w:p>
    <w:p>
      <w:pPr/>
      <w:r>
        <w:rPr/>
        <w:t xml:space="preserve">الذهبي محمد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الذهبي الدمشقي شمس الدين أبو عبد الله
</w:t>
      </w:r>
    </w:p>
    <w:p>
      <w:pPr/>
      <w:r>
        <w:rPr/>
        <w:t xml:space="preserve">محمد بن أحمد بن عثمان الذهبي الدمشقي شمس الدين أبو عبد الله الشيخ المحدث، الحافظ، الضابط، المقرئ.</w:t>
      </w:r>
    </w:p>
    <w:p/>
    <w:p>
      <w:pPr/>
      <w:r>
        <w:rPr/>
        <w:t xml:space="preserve">مولده في عام 673. سمع سنة 692 مشيخة دمشق، وسنة 693 مشيخة بعلبك، وسنة 695 مشيخة مصر، والثغر. وسمع بحلب وطرابلس والمساجد الثلاثة.</w:t>
      </w:r>
    </w:p>
    <w:p/>
    <w:p>
      <w:pPr/>
      <w:r>
        <w:rPr/>
        <w:t xml:space="preserve">وله نحو ستمائة شيخ، وألف تاريخا في نحو عشرين مجلدا، وله تأليف في الضعفاء، وتأليف في القراء، والدول الإسلامية، و’’العبر، فيمن غبر’’، و’’طبقات الحفاظ’’ في مجلدين، و’’ميزان الاعتدال’’ في ثلاثة أسفار، و’’المشتبه في الأسماء والأنساب’’ في مجلد، و’’كنى الرجال’’، و’’تذهيب التهذيب، و’’اختصار الأطراف’’ و’’اختصار الكشاف’’، و’’اختصار السنن الكبرى للبيهقي’’، و’’تنقيح أحاديث التعليق’’ لابن الجوزي، و’’المستحلى، في اختصار المحلي’’، و’’المقتني، في الكنتى’’، واختصر واختصر ’’تاريخ الخطيب’’ في مجلدين، واختصر ’’تاريخ نيسابور’’ في مجلد، و’’الكبائر’’ في مجلد، و’’تحريم الأدبار’’، و’’أحاديث مختصر ابن الحاجب’’، و’’توقيف أهل التوفيق، على مناقب الصديق’’، و’’نسمة السحر، في سيرة عمر’’، و’’التبيان، في مناقب عثمان، ’’ومنح المطالب، في أخبار علي بن أبي طال’’، و’’معجم أشياخه’’ وهم ألف وثلاثمائة شيخ، و’’هالة البدر، في عدد أهل بدر’’.</w:t>
      </w:r>
    </w:p>
    <w:p/>
    <w:p>
      <w:pPr/>
      <w:r>
        <w:rPr/>
        <w:t xml:space="preserve">ورثاه صلاح الدين الصدفي بقوله:</w:t>
      </w:r>
    </w:p>
    <w:p/>
    <w:p>
      <w:pPr>
        <w:jc w:val="center"/>
      </w:pPr>
      <w:r>
        <w:rPr>
          <w:color w:val="ff0000"/>
        </w:rPr>
        <w:t xml:space="preserve">أشمس الدين غبت، وكل شمس</w:t>
      </w:r>
      <w:r>
        <w:rPr>
          <w:color w:val="ff0000"/>
        </w:rPr>
        <w:t xml:space="preserve">      </w:t>
      </w:r>
      <w:r>
        <w:rPr>
          <w:color w:val="ff0000"/>
        </w:rPr>
        <w:t xml:space="preserve">تغيب وزال عنا ظل فضلك</w:t>
      </w:r>
    </w:p>
    <w:p/>
    <w:p>
      <w:pPr>
        <w:jc w:val="center"/>
      </w:pPr>
      <w:r>
        <w:rPr>
          <w:color w:val="ff0000"/>
        </w:rPr>
        <w:t xml:space="preserve">وكم ورخت أنت وفاة شخص</w:t>
      </w:r>
      <w:r>
        <w:rPr>
          <w:color w:val="ff0000"/>
        </w:rPr>
        <w:t xml:space="preserve">      </w:t>
      </w:r>
      <w:r>
        <w:rPr>
          <w:color w:val="ff0000"/>
        </w:rPr>
        <w:t xml:space="preserve">وما ورخت أنت وفاة مثلك!!</w:t>
      </w:r>
    </w:p>
    <w:p/>
    <w:p>
      <w:pPr/>
      <w:r>
        <w:rPr/>
        <w:t xml:space="preserve">قال ابن جابر: وما أنشدني أبو الحسن: علي بن المظفر الكندي لنفسه من ملح التورية:</w:t>
      </w:r>
    </w:p>
    <w:p/>
    <w:p>
      <w:pPr>
        <w:jc w:val="center"/>
      </w:pPr>
      <w:r>
        <w:rPr>
          <w:color w:val="ff0000"/>
        </w:rPr>
        <w:t xml:space="preserve">من أم بابك لم تبرح جوارحه</w:t>
      </w:r>
      <w:r>
        <w:rPr>
          <w:color w:val="ff0000"/>
        </w:rPr>
        <w:t xml:space="preserve">      </w:t>
      </w:r>
      <w:r>
        <w:rPr>
          <w:color w:val="ff0000"/>
        </w:rPr>
        <w:t xml:space="preserve">تروى أحاديث ما 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w:t>
      </w:r>
    </w:p>
    <w:p/>
    <w:p>
      <w:pPr/>
      <w:r>
        <w:rPr/>
        <w:t xml:space="preserve">ولم يذكر ابن جابر وفاته في مشيخته رحمة الله عليه</w:t>
      </w:r>
    </w:p>
    <w:p/>
    <w:p>
      <w:pPr/>
      <w:r>
        <w:rPr/>
        <w:t xml:space="preserve">وتوفي سنة 748</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w:t>
      </w:r>
    </w:p>
    <w:p>
      <w:pPr/>
      <w:r>
        <w:rPr/>
        <w:t xml:space="preserve">الذهبي </w:t>
      </w:r>
    </w:p>
    <w:p/>
    <w:p>
      <w:pPr/>
      <w:r>
        <w:rPr/>
        <w:t xml:space="preserve">مؤرخ الإسلام الحافظ المحدث الإمام شمس الدين أبو عبد الله محمد بن أحمد بن عثمان بن قايماز بن عبد الله الذهبي أو: ابن الذهبي التركماني. م سنة 748 هـ رحمه الله تعالى.</w:t>
      </w:r>
    </w:p>
    <w:p/>
    <w:p>
      <w:pPr/>
      <w:r>
        <w:rPr/>
        <w:t xml:space="preserve">صاحب المؤلفات الحافلة في: القراءات والحديث وعلومه والرجال والتاريخ والتخاريج.</w:t>
      </w:r>
    </w:p>
    <w:p/>
    <w:p>
      <w:pPr/>
      <w:r>
        <w:rPr/>
        <w:t xml:space="preserve">له: 1 - المشتبه في الرجال: أسمائهم وأنسابهم. طبع بمصر عام 1962 بتحقيق البجاوي.</w:t>
      </w:r>
    </w:p>
    <w:p/>
    <w:p>
      <w:pPr/>
      <w:r>
        <w:rPr/>
        <w:t xml:space="preserve">2 - كتاب معرفة آل منده.</w:t>
      </w:r>
    </w:p>
    <w:p/>
    <w:p>
      <w:pPr/>
      <w:r>
        <w:rPr/>
        <w:t xml:space="preserve">3 - المقدمة ذات النقاط في الألقاب.</w:t>
      </w:r>
    </w:p>
    <w:p/>
    <w:p>
      <w:pPr/>
      <w:r>
        <w:rPr/>
        <w:t xml:space="preserve">4 - الدرة اليتيمية في سيرة التيمية.</w:t>
      </w:r>
    </w:p>
    <w:p/>
    <w:p>
      <w:pPr/>
      <w:r>
        <w:rPr/>
        <w:t xml:space="preserve">5 - مختصر الأنساب للسمعاني.</w:t>
      </w:r>
    </w:p>
    <w:p>
      <w:pPr>
        <w:jc w:val="start"/>
        <w:bidi/>
      </w:pPr>
      <w:r>
        <w:rPr>
          <w:sz w:val="24"/>
          <w:szCs w:val="24"/>
          <w:b w:val="1"/>
          <w:bCs w:val="1"/>
          <w:rtl/>
        </w:rPr>
        <w:t xml:space="preserve">
طبقات النسابين،(دار الرشد، الرياض،1987،ط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الحافظ.
</w:t>
      </w:r>
    </w:p>
    <w:p>
      <w:pPr/>
      <w:r>
        <w:rPr/>
        <w:t xml:space="preserve">الذهبي الحافظ.	</w:t>
      </w:r>
    </w:p>
    <w:p/>
    <w:p>
      <w:pPr/>
      <w:r>
        <w:rPr/>
        <w:t xml:space="preserve">شيخنا بالاجازة. الحافظ شمس الدين أبو عبد اللَّه بن محمد بن أحمد بن عثمان حافظ زمانه. ولد بدمشق سنة ثلاث وسبعين وستمائة. سمع ورحل وصنف التصانيف السائرة، وقرأ بالسبع وأضر قبل موته بمدة يسيرة، ومات بدمشق بسلفه قرية أم الصالح يوم الإثنين ثالث ذى القعدة في سنة ثمان وأربعين وسبعمائة ومن شعره:</w:t>
      </w:r>
    </w:p>
    <w:p/>
    <w:p>
      <w:pPr>
        <w:jc w:val="center"/>
      </w:pPr>
      <w:r>
        <w:rPr>
          <w:color w:val="ff0000"/>
        </w:rPr>
        <w:t xml:space="preserve">تولَّى شبابى كأن لم يكن</w:t>
      </w:r>
      <w:r>
        <w:rPr>
          <w:color w:val="ff0000"/>
        </w:rPr>
        <w:t xml:space="preserve">      </w:t>
      </w:r>
      <w:r>
        <w:rPr>
          <w:color w:val="ff0000"/>
        </w:rPr>
        <w:t xml:space="preserve">وأقبل شيب علينا تولى</w:t>
      </w:r>
    </w:p>
    <w:p/>
    <w:p>
      <w:pPr>
        <w:jc w:val="center"/>
      </w:pPr>
      <w:r>
        <w:rPr>
          <w:color w:val="ff0000"/>
        </w:rPr>
        <w:t xml:space="preserve">ومن عاين المنحنا والتقى</w:t>
      </w:r>
      <w:r>
        <w:rPr>
          <w:color w:val="ff0000"/>
        </w:rPr>
        <w:t xml:space="preserve">      </w:t>
      </w:r>
      <w:r>
        <w:rPr>
          <w:color w:val="ff0000"/>
        </w:rPr>
        <w:t xml:space="preserve">فما بعد هذين إلا المصلى’’.</w:t>
      </w:r>
    </w:p>
    <w:p/>
    <w:p>
      <w:pPr/>
      <w:r>
        <w:rPr/>
        <w:t xml:space="preserve">قال مؤلفه -عفا اللَّه عنه-:"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2026-05-04T09:18:55+03:00</dcterms:created>
  <dcterms:modified xsi:type="dcterms:W3CDTF">2026-05-04T09:18:55+03:00</dcterms:modified>
</cp:coreProperties>
</file>

<file path=docProps/custom.xml><?xml version="1.0" encoding="utf-8"?>
<Properties xmlns="http://schemas.openxmlformats.org/officeDocument/2006/custom-properties" xmlns:vt="http://schemas.openxmlformats.org/officeDocument/2006/docPropsVTypes"/>
</file>