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الوادي
</w:t>
      </w:r>
    </w:p>
    <w:p>
      <w:pPr>
        <w:jc w:val="start"/>
        <w:bidi/>
      </w:pPr>
      <w:r>
        <w:rPr>
          <w:rFonts w:ascii="arial" w:hAnsi="arial" w:eastAsia="arial" w:cs="arial"/>
          <w:sz w:val="28"/>
          <w:szCs w:val="28"/>
          <w:b w:val="1"/>
          <w:bCs w:val="1"/>
          <w:rtl/>
        </w:rPr>
        <w:t xml:space="preserve">ابن الوادي
</w:t>
      </w:r>
    </w:p>
    <w:p>
      <w:pPr/>
      <w:r>
        <w:rPr/>
        <w:t xml:space="preserve">ابن الوادي سعد الله بن نجا بن محمد بن فهد أبو صالح المعروف بابن الوادي دلال الدور البغدادي. سمع الكثير وقرأ وكتب بخطه وجد في السماع والتحصيل، ورزقه الله الرواية مع تأخر إسناده، وحدث بأكثر مسموعاته، وكان صدوقا دينا حافظا لكتاب الله تعالى حسن التلاوة إلا أنه كان خاليا من العلم. وتوفي سنة أربع وسبعين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الوادي
</w:t>
      </w:r>
    </w:p>
    <w:p>
      <w:pPr/>
      <w:r>
        <w:rPr/>
        <w:t xml:space="preserve">ابن الوادي  سعد الله بن نجا،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الله بن نجا، أبو صالح بن الوادي.
</w:t>
      </w:r>
    </w:p>
    <w:p>
      <w:pPr/>
      <w:r>
        <w:rPr/>
        <w:t xml:space="preserve">سعد الله بن نجا، أبو صالح بن الوادي. </w:t>
      </w:r>
    </w:p>
    <w:p/>
    <w:p>
      <w:pPr/>
      <w:r>
        <w:rPr/>
        <w:t xml:space="preserve">سمع وحدث، وكان صدوقاً متديناً، حافظاً لكتاب الله، حسن التلاوة له، إلا أنه كان خالياً من العلم. قاله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2026-06-10T12:08:05+03:00</dcterms:created>
  <dcterms:modified xsi:type="dcterms:W3CDTF">2026-06-10T12:08:05+03:00</dcterms:modified>
</cp:coreProperties>
</file>

<file path=docProps/custom.xml><?xml version="1.0" encoding="utf-8"?>
<Properties xmlns="http://schemas.openxmlformats.org/officeDocument/2006/custom-properties" xmlns:vt="http://schemas.openxmlformats.org/officeDocument/2006/docPropsVTypes"/>
</file>