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ساقي الماء
</w:t>
      </w:r>
    </w:p>
    <w:p>
      <w:pPr>
        <w:jc w:val="start"/>
        <w:bidi/>
      </w:pPr>
      <w:r>
        <w:rPr>
          <w:rFonts w:ascii="arial" w:hAnsi="arial" w:eastAsia="arial" w:cs="arial"/>
          <w:sz w:val="28"/>
          <w:szCs w:val="28"/>
          <w:b w:val="1"/>
          <w:bCs w:val="1"/>
          <w:rtl/>
        </w:rPr>
        <w:t xml:space="preserve">ابن ساقي الماء
</w:t>
      </w:r>
    </w:p>
    <w:p>
      <w:pPr/>
      <w:r>
        <w:rPr/>
        <w:t xml:space="preserve">ابن ساقي الماء سعد الله بن مصعب بن محمد بن عبد العزيز أبو القاسم المقرئ المعروف والده بساقي الماء، قرأ بالروايات على أبي عبد الله الحسين بن محمد بن عبد الوهاب الدباس. وسمع من علي بن أحمد بن بيان وعلي بن محمد بن العلاف والمبارك بن الحسين الغسال المقرئ وغيرهم. وحدث باليسير. وتوفي سنة تسع وستين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الله بن مصعب، أبو القاسم المقرئ، المعروف والده: ساقي الماء.
</w:t>
      </w:r>
    </w:p>
    <w:p>
      <w:pPr/>
      <w:r>
        <w:rPr/>
        <w:t xml:space="preserve">سعد الله بن مصعب، أبو القاسم المقرئ، المعروف والده: ساقي الماء. </w:t>
      </w:r>
    </w:p>
    <w:p/>
    <w:p>
      <w:pPr/>
      <w:r>
        <w:rPr/>
        <w:t xml:space="preserve">حدث باليسير، وكان شيخاً صالحاً. قاله القاضي أبو المحاسن عمر بن علي القرشي.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2026-06-10T12:10:09+03:00</dcterms:created>
  <dcterms:modified xsi:type="dcterms:W3CDTF">2026-06-10T12:10:09+03:00</dcterms:modified>
</cp:coreProperties>
</file>

<file path=docProps/custom.xml><?xml version="1.0" encoding="utf-8"?>
<Properties xmlns="http://schemas.openxmlformats.org/officeDocument/2006/custom-properties" xmlns:vt="http://schemas.openxmlformats.org/officeDocument/2006/docPropsVTypes"/>
</file>