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بنت أبي سعد
</w:t>
      </w:r>
    </w:p>
    <w:p>
      <w:pPr>
        <w:jc w:val="start"/>
        <w:bidi/>
      </w:pPr>
      <w:r>
        <w:rPr>
          <w:rFonts w:ascii="arial" w:hAnsi="arial" w:eastAsia="arial" w:cs="arial"/>
          <w:sz w:val="28"/>
          <w:szCs w:val="28"/>
          <w:b w:val="1"/>
          <w:bCs w:val="1"/>
          <w:rtl/>
        </w:rPr>
        <w:t xml:space="preserve">ابن بنت أبي سعد
</w:t>
      </w:r>
    </w:p>
    <w:p>
      <w:pPr/>
      <w:r>
        <w:rPr/>
        <w:t xml:space="preserve">ابن بنت أبي سعد عثمان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بنت أبي سعد
</w:t>
      </w:r>
    </w:p>
    <w:p>
      <w:pPr/>
      <w:r>
        <w:rPr/>
        <w:t xml:space="preserve">ابن بنت أبي سعد فخر الدين عثمان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w:t>
      </w:r>
    </w:p>
    <w:p>
      <w:pPr/>
      <w:r>
        <w:rPr/>
        <w:t xml:space="preserve">عثمان بن علي الإمام العالم المفتي القاضي فخر الدين الأنصاري الشافعي المصري ابن بنت أبي سعد. </w:t>
      </w:r>
    </w:p>
    <w:p/>
    <w:p>
      <w:pPr/>
      <w:r>
        <w:rPr/>
        <w:t xml:space="preserve">كان فقيها كبيرا، وحاكما خبيرا، فاضلا في الأصول، غزير المادة والمحصول، ويدري العربية، وعنده جزء كبير من الأنواع الأدبية، وكتب الخط البهج، وأتى به أبهى من الروض الأرج. وكان يشارك يف علم الموسيقى، ويطبق الألحان على الكلام تطبيقا. </w:t>
      </w:r>
    </w:p>
    <w:p/>
    <w:p>
      <w:pPr/>
      <w:r>
        <w:rPr/>
        <w:t xml:space="preserve">ولم يزل على حاله إلى أن تداول أصحابه نعيه، وتذاكروا اجتهاده وسعيه. </w:t>
      </w:r>
    </w:p>
    <w:p/>
    <w:p>
      <w:pPr/>
      <w:r>
        <w:rPr/>
        <w:t xml:space="preserve">وتوفي رحمه الله تعالى رابع عشري جمادى الآخرة سنة تسع عشرة وسبع مئة. </w:t>
      </w:r>
    </w:p>
    <w:p/>
    <w:p>
      <w:pPr/>
      <w:r>
        <w:rPr/>
        <w:t xml:space="preserve">ومولده بداريا من أرض دمشق.</w:t>
      </w:r>
    </w:p>
    <w:p/>
    <w:p>
      <w:pPr/>
      <w:r>
        <w:rPr/>
        <w:t xml:space="preserve">وحدث عن الكمال الضرير، والرضي بن البرهان، وتقلب في الخدم الديوانية، ووقع عن قاضي القضاة ابن رزين، وأفتى سنين وولي القضاء بقوص، وتوفي رحمه الله تعالى وله تسعون عاما. </w:t>
      </w:r>
    </w:p>
    <w:p/>
    <w:p>
      <w:pPr/>
      <w:r>
        <w:rPr/>
        <w:t xml:space="preserve">ومن شعره يصف بركة:</w:t>
      </w:r>
    </w:p>
    <w:p/>
    <w:p>
      <w:pPr>
        <w:jc w:val="center"/>
      </w:pPr>
      <w:r>
        <w:rPr>
          <w:color w:val="ff0000"/>
        </w:rPr>
        <w:t xml:space="preserve">وجلا بياض النهر في مخضرها</w:t>
      </w:r>
      <w:r>
        <w:rPr>
          <w:color w:val="ff0000"/>
        </w:rPr>
        <w:t xml:space="preserve">      </w:t>
      </w:r>
      <w:r>
        <w:rPr>
          <w:color w:val="ff0000"/>
        </w:rPr>
        <w:t xml:space="preserve">وكأنه إذ لاح للأبصار</w:t>
      </w:r>
    </w:p>
    <w:p/>
    <w:p>
      <w:pPr>
        <w:jc w:val="center"/>
      </w:pPr>
      <w:r>
        <w:rPr>
          <w:color w:val="ff0000"/>
        </w:rPr>
        <w:t xml:space="preserve">سبك اللجين على بساط زمرد</w:t>
      </w:r>
      <w:r>
        <w:rPr>
          <w:color w:val="ff0000"/>
        </w:rPr>
        <w:t xml:space="preserve">      </w:t>
      </w:r>
      <w:r>
        <w:rPr>
          <w:color w:val="ff0000"/>
        </w:rPr>
        <w:t xml:space="preserve">والشمس فيه تلوح كالدينار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يحيى بن هبة الله
</w:t>
      </w:r>
    </w:p>
    <w:p>
      <w:pPr/>
      <w:r>
        <w:rPr/>
        <w:t xml:space="preserve">عثمان بن علي بن يحيى بن هبة الله عثمان بن علي بن يحيى بن هبة الله بن إبراهيم بن المسلم بن بنت أبي سعد المصرى فخر الدين الأنصارى ولد بداريا من ارض دمشق في حدود الثلاثين وحدث عن الكمال الضرير والرضي ابن البرهان وتعانى الخدم الديوانية ووقع عن ابن رزين وولي القضاء بقوص ودرس وأفتى وكان غزير المال مشاركا في الأدب والموسيقي حسن الخط ومات في جمادى الاخرة سنة 717 وله تسعون سنة وقد وزر أبوه للصالح إسماعيل بن العادل وأخذ هو عن شرف الدين ابن التلمسانى في الأصول وعن ابن بنت الجميزي وابن عبد السلام والضياء السقطى في الفقه وغيره وتفنن في العلوم ودرس بالجامع الطولوني ومن نظمه </w:t>
      </w:r>
    </w:p>
    <w:p/>
    <w:p>
      <w:pPr>
        <w:jc w:val="center"/>
      </w:pPr>
      <w:r>
        <w:rPr>
          <w:color w:val="ff0000"/>
        </w:rPr>
        <w:t xml:space="preserve">وجلا بياض النهر في مخضرها</w:t>
      </w:r>
      <w:r>
        <w:rPr>
          <w:color w:val="ff0000"/>
        </w:rPr>
        <w:t xml:space="preserve">      </w:t>
      </w:r>
      <w:r>
        <w:rPr>
          <w:color w:val="ff0000"/>
        </w:rPr>
        <w:t xml:space="preserve">فكأنه اذ لاح للأبصار</w:t>
      </w:r>
    </w:p>
    <w:p/>
    <w:p>
      <w:pPr>
        <w:jc w:val="center"/>
      </w:pPr>
      <w:r>
        <w:rPr>
          <w:color w:val="ff0000"/>
        </w:rPr>
        <w:t xml:space="preserve">سك اللجين على بساط زمرد</w:t>
      </w:r>
      <w:r>
        <w:rPr>
          <w:color w:val="ff0000"/>
        </w:rPr>
        <w:t xml:space="preserve">      </w:t>
      </w:r>
      <w:r>
        <w:rPr>
          <w:color w:val="ff0000"/>
        </w:rPr>
        <w:t xml:space="preserve">والشمس فيه تلوح كالدينار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يحيى بن هبة الله بن إبراهيم بن المسلم القاضي فخر الدين ابن بنت أبي سعد
</w:t>
      </w:r>
    </w:p>
    <w:p>
      <w:pPr/>
      <w:r>
        <w:rPr/>
        <w:t xml:space="preserve">عثمان بن علي بن يحيى بن هبة الله بن إبراهيم بن المسلم القاضي فخر الدين ابن بنت أبي سعد ولد بداريا من غوطة دمشق سنة أربع وعشرين وستمائة</w:t>
      </w:r>
    </w:p>
    <w:p/>
    <w:p>
      <w:pPr/>
      <w:r>
        <w:rPr/>
        <w:t xml:space="preserve">وكان والده وزيرا بدمشق في أيام الملك الصالح عماد الدين إسماعيل المعروف بأبي الخيش ابن الملك العادل ابن أيوب</w:t>
      </w:r>
    </w:p>
    <w:p/>
    <w:p>
      <w:pPr/>
      <w:r>
        <w:rPr/>
        <w:t xml:space="preserve">ونشأ هو بمصر وتفنن في العلوم وسمع صحيح مسلم من الرضي إبراهيم وتفقه على شيخ الإسلام عز الدين بن عبد السلام وفي الأصول على الشيخ شرف الدين التلمساني</w:t>
      </w:r>
    </w:p>
    <w:p/>
    <w:p>
      <w:pPr/>
      <w:r>
        <w:rPr/>
        <w:t xml:space="preserve">أنشدنا الوالد تغمده الله برحمته قال أنشدنا العلامة فخر الدين ابن بنت أبي سعد للشيخ شرف الدين المرسي صاحب كتاب ري الظمآن</w:t>
      </w:r>
    </w:p>
    <w:p/>
    <w:p>
      <w:pPr>
        <w:jc w:val="center"/>
      </w:pPr>
      <w:r>
        <w:rPr>
          <w:color w:val="ff0000"/>
        </w:rPr>
        <w:t xml:space="preserve">قالوا محمد قد كبرت وقد أتى</w:t>
      </w:r>
      <w:r>
        <w:rPr>
          <w:color w:val="ff0000"/>
        </w:rPr>
        <w:t xml:space="preserve">      </w:t>
      </w:r>
      <w:r>
        <w:rPr>
          <w:color w:val="ff0000"/>
        </w:rPr>
        <w:t xml:space="preserve">داعي الحمام وما اهتممت بزاد</w:t>
      </w:r>
    </w:p>
    <w:p/>
    <w:p>
      <w:pPr>
        <w:jc w:val="center"/>
      </w:pPr>
      <w:r>
        <w:rPr>
          <w:color w:val="ff0000"/>
        </w:rPr>
        <w:t xml:space="preserve">قلت الكريم من القبيح بضيفه</w:t>
      </w:r>
      <w:r>
        <w:rPr>
          <w:color w:val="ff0000"/>
        </w:rPr>
        <w:t xml:space="preserve">      </w:t>
      </w:r>
      <w:r>
        <w:rPr>
          <w:color w:val="ff0000"/>
        </w:rPr>
        <w:t xml:space="preserve">عند القدوم مجيئه بالزاد</w:t>
      </w:r>
    </w:p>
    <w:p/>
    <w:p>
      <w:pPr/>
      <w:r>
        <w:rPr/>
        <w:t xml:space="preserve">توفي الشيخ فخر الدين ليلة الأحد رابع عشري جمادى الآخرة سنة تسع عشرة وسبعمائة بالقاهرة</w:t>
      </w:r>
    </w:p>
    <w:p>
      <w:pPr>
        <w:jc w:val="start"/>
        <w:bidi/>
      </w:pPr>
      <w:r>
        <w:rPr>
          <w:sz w:val="24"/>
          <w:szCs w:val="24"/>
          <w:b w:val="1"/>
          <w:bCs w:val="1"/>
          <w:rtl/>
        </w:rPr>
        <w:t xml:space="preserve">
طبقات الشافعية الكبرى،(دار هجر - القاهرة،1992،ط 2،ج 10،ص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يحيى بن هبة اللَّه بن إبراهيم بن المسلم بن علي الأنصاري الشيخ فخر الدين المعروف بابن بنت أبي سعد.
</w:t>
      </w:r>
    </w:p>
    <w:p>
      <w:pPr/>
      <w:r>
        <w:rPr/>
        <w:t xml:space="preserve">عثمان بن علي بن يحيى بن هبة اللَّه بن إبراهيم بن المسلم بن علي الأنصاري الشيخ فخر الدين المعروف بابن بنت أبي سعد. </w:t>
      </w:r>
    </w:p>
    <w:p/>
    <w:p>
      <w:pPr/>
      <w:r>
        <w:rPr/>
        <w:t xml:space="preserve">ولد بداريا من قرى دمشق في رجب سنة تسع وعشرين وستمائة، وسمع من الكمال الضرير والرضا بن البرهان، وحدَّث وكان من مشايخ العلم وناب في الحكم بالقاهرة مدة، ودرَّس بالجامع الطولونى، مات سنة تسع عشرة وسبعمائة، وسبطه شرف الدين محمد بن عثمان ولى قضاء البهنسا، ومات بها كهلاً في حدود الأربعين وسبعمائة، وكان فاضلاً بحاثاً رأيته درس الحديث بجامع ابن طولون وهو ممن قرأ على والدى العربية، وحموه الشيخ فخر الدين وشيخه أيضاً العلامة ابن التلمسانى شارح التنبيه، نقل ابن الرفعة عنه كثيراً في كفايته. قال: وهو من الفضلاء بالذهب والأصلين، وله فيها مصنف ولم يره ابن الرفعة بل ولا في حياته قال بعض شيوخنا: وحكى لنا الشيخ فخر الدين هذا عنه مناقب، ومما أفاده ابن التلمسانى حكاية بناء الوجهين في مطالبة الإمام بالنذور والكفارات على أن فرض الكفاية هل يتعين على من يعينه الإمام أو لا، فيه خلاف مشهور، فإن قلنا: إنه يتعين فله الطالبة، لأنها تعيين للزمان كما أن ذاك تعيين للذات بل أولى؛ لأن للإمام تعيين وقت إمامة الجمعة بلا خلاف وإن كان موسعاً، وإن قلنا إنه لا يتعين فلا مطالبة، وما ذكره من تعيين الإمام وقت الجمعة غريب ودعواه عدم الخلاف أغرب، وقد ذكر الأصحاب الخلاف في انعقاد جمعتين في بلد، والإمام مع إحداها لكن لم يفرضوه فيما إذا 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2026-06-10T12:26:24+03:00</dcterms:created>
  <dcterms:modified xsi:type="dcterms:W3CDTF">2026-06-10T12:26:24+03:00</dcterms:modified>
</cp:coreProperties>
</file>

<file path=docProps/custom.xml><?xml version="1.0" encoding="utf-8"?>
<Properties xmlns="http://schemas.openxmlformats.org/officeDocument/2006/custom-properties" xmlns:vt="http://schemas.openxmlformats.org/officeDocument/2006/docPropsVTypes"/>
</file>