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المشاط الواعظ الأشعري
</w:t>
      </w:r>
    </w:p>
    <w:p>
      <w:pPr>
        <w:jc w:val="start"/>
        <w:bidi/>
      </w:pPr>
      <w:r>
        <w:rPr>
          <w:rFonts w:ascii="arial" w:hAnsi="arial" w:eastAsia="arial" w:cs="arial"/>
          <w:sz w:val="28"/>
          <w:szCs w:val="28"/>
          <w:b w:val="1"/>
          <w:bCs w:val="1"/>
          <w:rtl/>
        </w:rPr>
        <w:t xml:space="preserve">ابن المشاط الواعظ الأشعري
</w:t>
      </w:r>
    </w:p>
    <w:p>
      <w:pPr/>
      <w:r>
        <w:rPr/>
        <w:t xml:space="preserve">ابن المشاط الواعظ الأشعري سعد بن محمد بن محمود المشاط أبو الفضائل الرازي الواعظ المتكلم. له يد باسطة في علم الكلام. كان يلبس الحرير ويخضب بالسواد ويحمل سيفا مشهورا، وكان يذب عن الأشعري. توفي سنة ست وأربعين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المشاط الواعظ الأشعري
</w:t>
      </w:r>
    </w:p>
    <w:p>
      <w:pPr/>
      <w:r>
        <w:rPr/>
        <w:t xml:space="preserve">ابن المشاط الواعظ الأشعري اسمه: سعد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محمود بن محمد بن أحمد أبو الفضائل المشاط
</w:t>
      </w:r>
    </w:p>
    <w:p>
      <w:pPr/>
      <w:r>
        <w:rPr/>
        <w:t xml:space="preserve">سعد بن محمد بن محمود بن محمد بن أحمد أبو الفضائل المشاط فقيه متكلم واعظ مفسر مذكر عارف بالمذهب والخلاف</w:t>
      </w:r>
    </w:p>
    <w:p/>
    <w:p>
      <w:pPr/>
      <w:r>
        <w:rPr/>
        <w:t xml:space="preserve">ذكره علي بن عبيد الله بن الحسن صاحب تاريخ الري في كتابه وذكر أنه سمع القاضي أبا المحاسن الروياني وأباه أبا جعفر محمد بن محمود المشاط وأبا الفرج محمد بن محمود</w:t>
      </w:r>
    </w:p>
    <w:p/>
    <w:p>
      <w:pPr/>
      <w:r>
        <w:rPr/>
        <w:t xml:space="preserve">ابن الحسن القزويني الطبري وغيرهم</w:t>
      </w:r>
    </w:p>
    <w:p/>
    <w:p>
      <w:pPr/>
      <w:r>
        <w:rPr/>
        <w:t xml:space="preserve">قال وتوفي ليلة الثلاثاء رابع عشر رمضان سنة ست وأربعين وخمسمائة وروى عنه حديثا قرأه عليه</w:t>
      </w:r>
    </w:p>
    <w:p>
      <w:pPr>
        <w:jc w:val="start"/>
        <w:bidi/>
      </w:pPr>
      <w:r>
        <w:rPr>
          <w:sz w:val="24"/>
          <w:szCs w:val="24"/>
          <w:b w:val="1"/>
          <w:bCs w:val="1"/>
          <w:rtl/>
        </w:rPr>
        <w:t xml:space="preserve">
طبقات الشافعية الكبرى،(دار هجر - القاهرة،1992،ط 2،ج 7،ص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محمود بن محمد بن أحمد أبو الفضائل المشاط
</w:t>
      </w:r>
    </w:p>
    <w:p>
      <w:pPr/>
      <w:r>
        <w:rPr/>
        <w:t xml:space="preserve">سعد بن محمد بن محمود بن محمد بن أحمد أبو الفضائل المشاط. فقيه متكلم واعظ مفسر، مذكر، عارف بالمذهب والخلاف.</w:t>
      </w:r>
    </w:p>
    <w:p/>
    <w:p>
      <w:pPr/>
      <w:r>
        <w:rPr/>
        <w:t xml:space="preserve">ذكره علي بن عبيد الله بن الحس صاحب «تاريخ الري» في كتابه، وذكر أنه سمع القاضي أبا المحاسن الروياني، وأباه أبا جعفر محمد بن محمود المشاط، وأبا الفرج محمد بن محمود بن الحسن القزويني الطبري، وغيرهم.</w:t>
      </w:r>
    </w:p>
    <w:p/>
    <w:p>
      <w:pPr/>
      <w:r>
        <w:rPr/>
        <w:t xml:space="preserve">قال: وتوفي ليلة الثلاثاء رابع عشر رمضان، سنة ست وأربعين وخمسمائة وروى عنه حديثا قرأه عليه.</w:t>
      </w:r>
    </w:p>
    <w:p/>
    <w:p>
      <w:pPr/>
      <w:r>
        <w:rPr/>
        <w:t xml:space="preserve">ذكره ابن السبكي في «الكبرى».</w:t>
      </w:r>
    </w:p>
    <w:p>
      <w:pPr>
        <w:jc w:val="start"/>
        <w:bidi/>
      </w:pPr>
      <w:r>
        <w:rPr>
          <w:sz w:val="24"/>
          <w:szCs w:val="24"/>
          <w:b w:val="1"/>
          <w:bCs w:val="1"/>
          <w:rtl/>
        </w:rPr>
        <w:t xml:space="preserve">
طبقات المفسرين للداوودي،(دار الكتب العلمية - بيروت،0000،ط 0،ج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الفضائل الرازي
</w:t>
      </w:r>
    </w:p>
    <w:p>
      <w:pPr/>
      <w:r>
        <w:rPr/>
        <w:t xml:space="preserve">أبو الفضائل الرازي </w:t>
      </w:r>
    </w:p>
    <w:p/>
    <w:p>
      <w:pPr/>
      <w:r>
        <w:rPr/>
        <w:t xml:space="preserve">أبو الفضائل سعد بن محمد بن محمود المشاط الرازي من اهل الري.</w:t>
      </w:r>
    </w:p>
    <w:p/>
    <w:p>
      <w:pPr/>
      <w:r>
        <w:rPr/>
        <w:t xml:space="preserve">له يد باسطة في علم الكلام، ومعرفة تامة بذاك النوع من العلم، وكان يعظ ويتكلم في مسائل الخلاف، وله قبول بين أصحابنا من عوام الري وأهل قزوين. سمع أباه أبا جعفر المشاط، وأبا الفرج محمد بن محمود بن الحسن القزويني، وغيرهما. لقيته بالري يوماً في الطريق وكان يخضب بالسواد، ويلبس الحرير ويحمل معه سيفاً شاهراً، وسمعت أن طريقته ليست بمرضية، ولما دخلت داره لم أر به سمة الصالحين، وسمعت منه شيئاً يسيراً منصرفي من العراق، وكانت ولادته في شهر ربيع الأول سنة تسع وسبعين وأربعمئة بالري، ووفاته بها ليلة الثلاثاء الخامس عشر من شهر رمضان سنة ست وأربعين وخمسمئة، ودفن في مدرسته بالري.</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2026-06-10T11:19:35+03:00</dcterms:created>
  <dcterms:modified xsi:type="dcterms:W3CDTF">2026-06-10T11:19:35+03:00</dcterms:modified>
</cp:coreProperties>
</file>

<file path=docProps/custom.xml><?xml version="1.0" encoding="utf-8"?>
<Properties xmlns="http://schemas.openxmlformats.org/officeDocument/2006/custom-properties" xmlns:vt="http://schemas.openxmlformats.org/officeDocument/2006/docPropsVTypes"/>
</file>