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القيرواني
</w:t>
      </w:r>
    </w:p>
    <w:p>
      <w:pPr>
        <w:jc w:val="start"/>
        <w:bidi/>
      </w:pPr>
      <w:r>
        <w:rPr>
          <w:rFonts w:ascii="arial" w:hAnsi="arial" w:eastAsia="arial" w:cs="arial"/>
          <w:sz w:val="28"/>
          <w:szCs w:val="28"/>
          <w:b w:val="1"/>
          <w:bCs w:val="1"/>
          <w:rtl/>
        </w:rPr>
        <w:t xml:space="preserve">أبو عثمان القيرواني
</w:t>
      </w:r>
    </w:p>
    <w:p>
      <w:pPr/>
      <w:r>
        <w:rPr/>
        <w:t xml:space="preserve">أبو عثمان القيرواني سعد بن محمد بن صبيح الأستاذ أبو عثمان الغساني القيرواني النحوي الفقيه أحد الأعلام وكان إماما متفننا. توفي في حدود الثلاث مائة. وله ’’توضيح المشكل في القرآن’’، و’’ المقالات في الأصول’’، و’’الاستيعاب’’، و’’العبادة الكبرى’’، و’’العبادة الصغرى’’، و’’الاستواء’’، و’’الأمالي’’، و’’الرد على الملحدين’’، وغير ذلك. وكان يذم التقليد ويقول: من نقص العقول ودناءة الهمم.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2026-06-10T11:18:38+03:00</dcterms:created>
  <dcterms:modified xsi:type="dcterms:W3CDTF">2026-06-10T11:18:38+03:00</dcterms:modified>
</cp:coreProperties>
</file>

<file path=docProps/custom.xml><?xml version="1.0" encoding="utf-8"?>
<Properties xmlns="http://schemas.openxmlformats.org/officeDocument/2006/custom-properties" xmlns:vt="http://schemas.openxmlformats.org/officeDocument/2006/docPropsVTypes"/>
</file>