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محمد
</w:t>
      </w:r>
    </w:p>
    <w:p>
      <w:pPr>
        <w:jc w:val="start"/>
        <w:bidi/>
      </w:pPr>
      <w:r>
        <w:rPr>
          <w:rFonts w:ascii="arial" w:hAnsi="arial" w:eastAsia="arial" w:cs="arial"/>
          <w:sz w:val="28"/>
          <w:szCs w:val="28"/>
          <w:b w:val="1"/>
          <w:bCs w:val="1"/>
          <w:rtl/>
        </w:rPr>
        <w:t xml:space="preserve">الأمير محمد
</w:t>
      </w:r>
    </w:p>
    <w:p>
      <w:pPr/>
      <w:r>
        <w:rPr/>
        <w:t xml:space="preserve">الأمير محمد  محمد بن أحمد بن يحيى بن حمزة، تاج الدين: أمير، من أشراف اليمن. كان صاحب الحصون الغربية (كحلان والطويلة وغيرهما) وامتنع على السلطان الملك المؤيد (صاحب اليمن) زمنا، ثم أقبل بطاعته فسر به المؤيد وأكرمه. ولم يزل على ولائه إلى أن توفي. </w:t>
      </w:r>
    </w:p>
    <w:p>
      <w:pPr>
        <w:jc w:val="start"/>
        <w:bidi/>
      </w:pPr>
      <w:r>
        <w:rPr>
          <w:sz w:val="24"/>
          <w:szCs w:val="24"/>
          <w:b w:val="1"/>
          <w:bCs w:val="1"/>
          <w:rtl/>
        </w:rPr>
        <w:t xml:space="preserve">
الأعلام،(دار العلم للملايين - بيروت،2002،ط 15،ج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2026-05-04T08:20:46+03:00</dcterms:created>
  <dcterms:modified xsi:type="dcterms:W3CDTF">2026-05-04T08:20:46+03:00</dcterms:modified>
</cp:coreProperties>
</file>

<file path=docProps/custom.xml><?xml version="1.0" encoding="utf-8"?>
<Properties xmlns="http://schemas.openxmlformats.org/officeDocument/2006/custom-properties" xmlns:vt="http://schemas.openxmlformats.org/officeDocument/2006/docPropsVTypes"/>
</file>