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سبكتين نصر الدولة
</w:t>
      </w:r>
    </w:p>
    <w:p>
      <w:pPr>
        <w:jc w:val="start"/>
        <w:bidi/>
      </w:pPr>
      <w:r>
        <w:rPr>
          <w:rFonts w:ascii="arial" w:hAnsi="arial" w:eastAsia="arial" w:cs="arial"/>
          <w:sz w:val="28"/>
          <w:szCs w:val="28"/>
          <w:b w:val="1"/>
          <w:bCs w:val="1"/>
          <w:rtl/>
        </w:rPr>
        <w:t xml:space="preserve">سبكتين نصر الدولة
</w:t>
      </w:r>
    </w:p>
    <w:p>
      <w:pPr/>
      <w:r>
        <w:rPr/>
        <w:t xml:space="preserve">سبكتين نصر الدولة سبكتكين، صاحب معز الدولة، خلع عليه الطائع لله وطوقه وسوره ولقبه نصر الدولة، ولم تطل أيامه، كانت شهرين ونصفا وقع من فرسه فانكسرت ضلعه. فكان يقول للمجبر: إذا ذكرت عافيتي على يدك فرحت ولا أقدر على مكافأتك، وإذا ذكرت حصول رجالك على ظهري اشتد غيظي منك! وتوفي أواخر المحرم سنة أربع وستين وثلاث مائة، وخلف ألف ألف دينار وعشرة آلاف ألف درهم وصندوقين جوهرا وستين صندوقا مليء قماشا وتحفا ومائة وثلاثين سرجا مذهبة منها خمسون في كل واحد وألف دينار والباقي فضة، وأربعة عشر ألف ثوب من أنواع القماش، وثلاث مائة عدل فيها فرش، وثلاثة آلاف رأس من الدواب، وألف جمل وثلاث مائة مملوك وأربعين خادما، وكانت له دار. قال ابن الجوزي: هي دار المملكة اليوم، قال: غرم على سوق الماء إليها خمسة آلاف درهم.</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2026-06-10T09:36:27+03:00</dcterms:created>
  <dcterms:modified xsi:type="dcterms:W3CDTF">2026-06-10T09:36:27+03:00</dcterms:modified>
</cp:coreProperties>
</file>

<file path=docProps/custom.xml><?xml version="1.0" encoding="utf-8"?>
<Properties xmlns="http://schemas.openxmlformats.org/officeDocument/2006/custom-properties" xmlns:vt="http://schemas.openxmlformats.org/officeDocument/2006/docPropsVTypes"/>
</file>