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نابلس
</w:t>
      </w:r>
    </w:p>
    <w:p>
      <w:pPr>
        <w:jc w:val="start"/>
        <w:bidi/>
      </w:pPr>
      <w:r>
        <w:rPr>
          <w:rFonts w:ascii="arial" w:hAnsi="arial" w:eastAsia="arial" w:cs="arial"/>
          <w:sz w:val="28"/>
          <w:szCs w:val="28"/>
          <w:b w:val="1"/>
          <w:bCs w:val="1"/>
          <w:rtl/>
        </w:rPr>
        <w:t xml:space="preserve">قاضي نابلس
</w:t>
      </w:r>
    </w:p>
    <w:p>
      <w:pPr/>
      <w:r>
        <w:rPr/>
        <w:t xml:space="preserve">قاضي نابلس سالم ابن أبي الهيجاء الأذرعي القاضي مجد الدين الشافعي قاضي نابلس. توفي سنة خمس وسبع مائة وهو والد شمس الدين محمد محتسب نابلس والد شهاب الدين أحمد وكيل الأمير سيف الدين أرقطاي.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2026-06-10T07:52:17+03:00</dcterms:created>
  <dcterms:modified xsi:type="dcterms:W3CDTF">2026-06-10T07:52:17+03:00</dcterms:modified>
</cp:coreProperties>
</file>

<file path=docProps/custom.xml><?xml version="1.0" encoding="utf-8"?>
<Properties xmlns="http://schemas.openxmlformats.org/officeDocument/2006/custom-properties" xmlns:vt="http://schemas.openxmlformats.org/officeDocument/2006/docPropsVTypes"/>
</file>